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45B6A">
      <w:pPr>
        <w:rPr>
          <w:rFonts w:hint="eastAsia" w:ascii="宋体" w:hAnsi="宋体" w:eastAsia="宋体" w:cs="宋体"/>
          <w:sz w:val="24"/>
          <w:szCs w:val="24"/>
          <w:lang w:eastAsia="zh-CN"/>
        </w:rPr>
      </w:pPr>
      <w:bookmarkStart w:id="0" w:name="_GoBack"/>
      <w:bookmarkEnd w:id="0"/>
    </w:p>
    <w:p w14:paraId="0C0A2728">
      <w:pPr>
        <w:pStyle w:val="3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达州市通川区人民医院</w:t>
      </w:r>
    </w:p>
    <w:p w14:paraId="286CAFA0">
      <w:pPr>
        <w:pStyle w:val="3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val="en-US" w:eastAsia="zh-CN"/>
        </w:rPr>
        <w:t>竞争性磋商</w:t>
      </w:r>
      <w:r>
        <w:rPr>
          <w:rFonts w:hint="eastAsia" w:ascii="宋体" w:hAnsi="宋体" w:eastAsia="宋体" w:cs="宋体"/>
          <w:b/>
          <w:bCs/>
          <w:sz w:val="84"/>
          <w:szCs w:val="84"/>
          <w:lang w:eastAsia="zh-CN"/>
        </w:rPr>
        <w:t>文件</w:t>
      </w:r>
    </w:p>
    <w:p w14:paraId="0C91C0DE">
      <w:pPr>
        <w:pStyle w:val="87"/>
        <w:rPr>
          <w:rFonts w:hint="eastAsia" w:ascii="宋体" w:hAnsi="宋体" w:eastAsia="宋体" w:cs="宋体"/>
          <w:b/>
          <w:bCs/>
          <w:sz w:val="52"/>
          <w:szCs w:val="52"/>
          <w:lang w:eastAsia="zh-CN"/>
        </w:rPr>
      </w:pPr>
    </w:p>
    <w:p w14:paraId="0FA462F0">
      <w:pPr>
        <w:pStyle w:val="87"/>
        <w:rPr>
          <w:rFonts w:hint="eastAsia" w:ascii="宋体" w:hAnsi="宋体" w:eastAsia="宋体" w:cs="宋体"/>
          <w:b/>
          <w:bCs/>
          <w:sz w:val="52"/>
          <w:szCs w:val="52"/>
          <w:lang w:eastAsia="zh-CN"/>
        </w:rPr>
      </w:pPr>
    </w:p>
    <w:p w14:paraId="1C535F33">
      <w:pPr>
        <w:pStyle w:val="87"/>
        <w:rPr>
          <w:rFonts w:hint="eastAsia" w:ascii="宋体" w:hAnsi="宋体" w:eastAsia="宋体" w:cs="宋体"/>
          <w:b/>
          <w:bCs/>
          <w:sz w:val="52"/>
          <w:szCs w:val="52"/>
          <w:lang w:eastAsia="zh-CN"/>
        </w:rPr>
      </w:pPr>
    </w:p>
    <w:p w14:paraId="1805AF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项目名称：达州市通川区人民医院</w:t>
      </w:r>
      <w:r>
        <w:rPr>
          <w:rFonts w:hint="eastAsia" w:ascii="宋体" w:hAnsi="宋体" w:eastAsia="宋体" w:cs="宋体"/>
          <w:b/>
          <w:bCs/>
          <w:kern w:val="2"/>
          <w:sz w:val="52"/>
          <w:szCs w:val="52"/>
          <w:lang w:bidi="ar"/>
        </w:rPr>
        <w:t>第一分院（达州市通川区碑庙中心卫生院）</w:t>
      </w:r>
      <w:r>
        <w:rPr>
          <w:rFonts w:hint="eastAsia" w:ascii="宋体" w:hAnsi="宋体" w:eastAsia="宋体" w:cs="宋体"/>
          <w:b/>
          <w:bCs/>
          <w:i w:val="0"/>
          <w:iCs w:val="0"/>
          <w:kern w:val="2"/>
          <w:sz w:val="52"/>
          <w:szCs w:val="52"/>
          <w:u w:val="none"/>
          <w:lang w:val="en-US" w:eastAsia="zh-CN" w:bidi="ar"/>
        </w:rPr>
        <w:t>老年人电子健康档案管理系统</w:t>
      </w:r>
      <w:r>
        <w:rPr>
          <w:rFonts w:hint="eastAsia" w:ascii="宋体" w:hAnsi="宋体" w:eastAsia="宋体" w:cs="宋体"/>
          <w:b/>
          <w:bCs/>
          <w:sz w:val="52"/>
          <w:szCs w:val="52"/>
          <w:lang w:eastAsia="zh-CN"/>
        </w:rPr>
        <w:t>采购项目</w:t>
      </w:r>
    </w:p>
    <w:p w14:paraId="28D9F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52"/>
          <w:szCs w:val="52"/>
          <w:lang w:eastAsia="zh-CN"/>
        </w:rPr>
      </w:pPr>
    </w:p>
    <w:p w14:paraId="4C7D8E12">
      <w:pPr>
        <w:pStyle w:val="87"/>
        <w:ind w:left="0" w:leftChars="0" w:firstLine="0" w:firstLineChars="0"/>
        <w:rPr>
          <w:rFonts w:hint="eastAsia" w:ascii="宋体" w:hAnsi="宋体" w:eastAsia="宋体" w:cs="宋体"/>
          <w:b/>
          <w:bCs/>
          <w:sz w:val="52"/>
          <w:szCs w:val="52"/>
          <w:lang w:eastAsia="zh-CN"/>
        </w:rPr>
      </w:pPr>
    </w:p>
    <w:p w14:paraId="61CFFB42">
      <w:pPr>
        <w:pStyle w:val="34"/>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14:paraId="0B2F5897">
      <w:pPr>
        <w:pStyle w:val="34"/>
        <w:keepNext w:val="0"/>
        <w:keepLines w:val="0"/>
        <w:pageBreakBefore w:val="0"/>
        <w:widowControl w:val="0"/>
        <w:kinsoku/>
        <w:wordWrap/>
        <w:overflowPunct/>
        <w:topLinePunct w:val="0"/>
        <w:autoSpaceDE/>
        <w:autoSpaceDN/>
        <w:bidi w:val="0"/>
        <w:adjustRightInd/>
        <w:snapToGrid/>
        <w:spacing w:after="0" w:line="480" w:lineRule="auto"/>
        <w:ind w:firstLine="522" w:firstLineChars="100"/>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2026年3 月 11日</w:t>
      </w:r>
    </w:p>
    <w:p w14:paraId="2F1DFF3F">
      <w:pPr>
        <w:spacing w:line="500" w:lineRule="exact"/>
        <w:jc w:val="center"/>
        <w:rPr>
          <w:rFonts w:hint="eastAsia" w:ascii="宋体" w:hAnsi="宋体" w:eastAsia="宋体" w:cs="宋体"/>
          <w:b/>
          <w:bCs/>
          <w:sz w:val="32"/>
          <w:szCs w:val="32"/>
        </w:rPr>
      </w:pPr>
    </w:p>
    <w:p w14:paraId="1A6550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0"/>
          <w:szCs w:val="30"/>
        </w:rPr>
      </w:pPr>
    </w:p>
    <w:p w14:paraId="06C125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达州市通川区人民医院</w:t>
      </w:r>
    </w:p>
    <w:p w14:paraId="2BEC47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w:t>
      </w:r>
      <w:r>
        <w:rPr>
          <w:rFonts w:hint="eastAsia" w:ascii="方正小标宋_GBK" w:hAnsi="方正小标宋_GBK" w:eastAsia="方正小标宋_GBK" w:cs="方正小标宋_GBK"/>
          <w:b/>
          <w:bCs/>
          <w:sz w:val="44"/>
          <w:szCs w:val="44"/>
          <w:lang w:eastAsia="zh-CN"/>
        </w:rPr>
        <w:t>于</w:t>
      </w:r>
      <w:r>
        <w:rPr>
          <w:rFonts w:hint="eastAsia" w:ascii="方正小标宋_GBK" w:hAnsi="方正小标宋_GBK" w:eastAsia="方正小标宋_GBK" w:cs="方正小标宋_GBK"/>
          <w:b/>
          <w:bCs/>
          <w:sz w:val="44"/>
          <w:szCs w:val="44"/>
        </w:rPr>
        <w:t>达州市通川人民医院第一分院（达州市通川区碑庙中心卫生院）</w:t>
      </w:r>
      <w:r>
        <w:rPr>
          <w:rFonts w:hint="eastAsia" w:ascii="方正小标宋_GBK" w:hAnsi="方正小标宋_GBK" w:eastAsia="方正小标宋_GBK" w:cs="方正小标宋_GBK"/>
          <w:b/>
          <w:bCs/>
          <w:kern w:val="2"/>
          <w:sz w:val="44"/>
          <w:szCs w:val="44"/>
          <w:lang w:val="en-US" w:eastAsia="zh-CN" w:bidi="ar-SA"/>
        </w:rPr>
        <w:t>老年人电子健康档案管理系统</w:t>
      </w:r>
      <w:r>
        <w:rPr>
          <w:rFonts w:hint="eastAsia" w:ascii="方正小标宋_GBK" w:hAnsi="方正小标宋_GBK" w:eastAsia="方正小标宋_GBK" w:cs="方正小标宋_GBK"/>
          <w:b/>
          <w:bCs/>
          <w:sz w:val="44"/>
          <w:szCs w:val="44"/>
          <w:lang w:eastAsia="zh-CN"/>
        </w:rPr>
        <w:t>采购公告</w:t>
      </w:r>
    </w:p>
    <w:p w14:paraId="26D97ABD">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225" w:beforeAutospacing="0" w:afterAutospacing="0" w:line="500" w:lineRule="exact"/>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我院</w:t>
      </w:r>
      <w:r>
        <w:rPr>
          <w:rFonts w:hint="eastAsia" w:ascii="宋体" w:hAnsi="宋体" w:eastAsia="宋体" w:cs="宋体"/>
          <w:b w:val="0"/>
          <w:bCs w:val="0"/>
          <w:color w:val="000000"/>
          <w:kern w:val="0"/>
          <w:sz w:val="28"/>
          <w:szCs w:val="28"/>
          <w:lang w:bidi="ar"/>
        </w:rPr>
        <w:t>第一分院（达州市通川区碑庙中心卫生院）</w:t>
      </w:r>
      <w:r>
        <w:rPr>
          <w:rFonts w:hint="eastAsia" w:ascii="宋体" w:hAnsi="宋体" w:eastAsia="宋体" w:cs="宋体"/>
          <w:color w:val="000000"/>
          <w:kern w:val="0"/>
          <w:sz w:val="28"/>
          <w:szCs w:val="28"/>
          <w:lang w:val="en-US" w:eastAsia="zh-CN" w:bidi="ar"/>
        </w:rPr>
        <w:t>工作需要，经医院研究决定拟采购老年人电子健康档案管理系统，现对相关产品公开采购。现公示请有</w:t>
      </w:r>
      <w:r>
        <w:rPr>
          <w:rFonts w:hint="eastAsia" w:ascii="宋体" w:hAnsi="宋体" w:eastAsia="宋体" w:cs="宋体"/>
          <w:sz w:val="28"/>
          <w:szCs w:val="28"/>
        </w:rPr>
        <w:t>资质的公司前来参与竞投。</w:t>
      </w:r>
    </w:p>
    <w:p w14:paraId="0B019789">
      <w:pPr>
        <w:keepNext w:val="0"/>
        <w:keepLines w:val="0"/>
        <w:pageBreakBefore w:val="0"/>
        <w:widowControl/>
        <w:numPr>
          <w:ilvl w:val="0"/>
          <w:numId w:val="11"/>
        </w:numPr>
        <w:suppressLineNumbers w:val="0"/>
        <w:pBdr>
          <w:top w:val="none" w:color="auto" w:sz="0" w:space="0"/>
          <w:bottom w:val="none" w:color="auto" w:sz="0" w:space="0"/>
        </w:pBdr>
        <w:kinsoku/>
        <w:wordWrap/>
        <w:overflowPunct/>
        <w:topLinePunct w:val="0"/>
        <w:autoSpaceDE/>
        <w:autoSpaceDN/>
        <w:bidi w:val="0"/>
        <w:adjustRightInd/>
        <w:snapToGrid/>
        <w:spacing w:before="225" w:beforeAutospacing="0" w:afterAutospacing="0" w:line="500" w:lineRule="exact"/>
        <w:ind w:right="0"/>
        <w:jc w:val="lef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采购项目名称</w:t>
      </w:r>
      <w:r>
        <w:rPr>
          <w:rFonts w:hint="eastAsia" w:ascii="宋体" w:hAnsi="宋体" w:eastAsia="宋体" w:cs="宋体"/>
          <w:sz w:val="28"/>
          <w:szCs w:val="28"/>
          <w:lang w:eastAsia="zh-CN"/>
        </w:rPr>
        <w:t>：达州市通川</w:t>
      </w:r>
      <w:r>
        <w:rPr>
          <w:rFonts w:hint="eastAsia" w:ascii="宋体" w:hAnsi="宋体" w:eastAsia="宋体" w:cs="宋体"/>
          <w:color w:val="000000"/>
          <w:kern w:val="0"/>
          <w:sz w:val="28"/>
          <w:szCs w:val="28"/>
          <w:lang w:eastAsia="zh-CN" w:bidi="ar"/>
        </w:rPr>
        <w:t>区人民</w:t>
      </w:r>
      <w:r>
        <w:rPr>
          <w:rFonts w:hint="eastAsia" w:ascii="宋体" w:hAnsi="宋体" w:eastAsia="宋体" w:cs="宋体"/>
          <w:kern w:val="2"/>
          <w:sz w:val="28"/>
          <w:szCs w:val="28"/>
          <w:lang w:eastAsia="zh-CN" w:bidi="ar"/>
        </w:rPr>
        <w:t>医院</w:t>
      </w:r>
      <w:r>
        <w:rPr>
          <w:rFonts w:hint="eastAsia" w:ascii="宋体" w:hAnsi="宋体" w:eastAsia="宋体" w:cs="宋体"/>
          <w:b w:val="0"/>
          <w:bCs w:val="0"/>
          <w:kern w:val="2"/>
          <w:sz w:val="28"/>
          <w:szCs w:val="28"/>
          <w:lang w:bidi="ar"/>
        </w:rPr>
        <w:t>第一分院（达州市通川区碑庙中心卫生院）</w:t>
      </w:r>
      <w:r>
        <w:rPr>
          <w:rFonts w:hint="eastAsia" w:ascii="宋体" w:hAnsi="宋体" w:eastAsia="宋体" w:cs="宋体"/>
          <w:kern w:val="2"/>
          <w:sz w:val="28"/>
          <w:szCs w:val="28"/>
          <w:lang w:val="en-US" w:eastAsia="zh-CN" w:bidi="ar"/>
        </w:rPr>
        <w:t>老年人电子健康档案管理系统</w:t>
      </w:r>
      <w:r>
        <w:rPr>
          <w:rFonts w:hint="eastAsia" w:ascii="宋体" w:hAnsi="宋体" w:eastAsia="宋体" w:cs="宋体"/>
          <w:kern w:val="2"/>
          <w:sz w:val="28"/>
          <w:szCs w:val="28"/>
          <w:lang w:eastAsia="zh-CN" w:bidi="ar"/>
        </w:rPr>
        <w:t>采购项</w:t>
      </w:r>
      <w:r>
        <w:rPr>
          <w:rFonts w:hint="eastAsia" w:ascii="宋体" w:hAnsi="宋体" w:eastAsia="宋体" w:cs="宋体"/>
          <w:sz w:val="28"/>
          <w:szCs w:val="28"/>
          <w:lang w:eastAsia="zh-CN"/>
        </w:rPr>
        <w:t>目</w:t>
      </w:r>
    </w:p>
    <w:p w14:paraId="6B2852C4">
      <w:pPr>
        <w:keepNext w:val="0"/>
        <w:keepLines w:val="0"/>
        <w:pageBreakBefore w:val="0"/>
        <w:widowControl/>
        <w:numPr>
          <w:ilvl w:val="0"/>
          <w:numId w:val="11"/>
        </w:numPr>
        <w:suppressLineNumbers w:val="0"/>
        <w:pBdr>
          <w:top w:val="none" w:color="auto" w:sz="0" w:space="0"/>
          <w:bottom w:val="none" w:color="auto" w:sz="0" w:space="0"/>
        </w:pBdr>
        <w:kinsoku/>
        <w:wordWrap/>
        <w:overflowPunct/>
        <w:topLinePunct w:val="0"/>
        <w:autoSpaceDE/>
        <w:autoSpaceDN/>
        <w:bidi w:val="0"/>
        <w:adjustRightInd/>
        <w:snapToGrid/>
        <w:spacing w:before="225" w:beforeAutospacing="0" w:afterAutospacing="0" w:line="500" w:lineRule="exact"/>
        <w:ind w:right="0"/>
        <w:jc w:val="left"/>
        <w:textAlignment w:val="auto"/>
        <w:rPr>
          <w:rFonts w:hint="eastAsia" w:ascii="宋体" w:hAnsi="宋体" w:cs="宋体"/>
          <w:sz w:val="28"/>
          <w:szCs w:val="28"/>
          <w:lang w:eastAsia="zh-CN"/>
        </w:rPr>
      </w:pPr>
      <w:r>
        <w:rPr>
          <w:rFonts w:hint="eastAsia" w:ascii="宋体" w:hAnsi="宋体" w:eastAsia="宋体" w:cs="宋体"/>
          <w:b/>
          <w:bCs/>
          <w:sz w:val="28"/>
          <w:szCs w:val="28"/>
          <w:lang w:eastAsia="zh-CN"/>
        </w:rPr>
        <w:t>采购方式：</w:t>
      </w:r>
      <w:r>
        <w:rPr>
          <w:rFonts w:hint="eastAsia" w:ascii="宋体" w:hAnsi="宋体" w:cs="宋体"/>
          <w:sz w:val="28"/>
          <w:szCs w:val="28"/>
          <w:lang w:eastAsia="zh-CN"/>
        </w:rPr>
        <w:t>竞争性磋商</w:t>
      </w:r>
    </w:p>
    <w:p w14:paraId="57F334D9">
      <w:pPr>
        <w:widowControl/>
        <w:jc w:val="both"/>
        <w:textAlignment w:val="bottom"/>
        <w:rPr>
          <w:rFonts w:hint="eastAsia" w:ascii="宋体" w:hAnsi="宋体" w:eastAsia="宋体" w:cs="宋体"/>
          <w:b w:val="0"/>
          <w:bCs w:val="0"/>
          <w:sz w:val="28"/>
          <w:szCs w:val="28"/>
          <w:lang w:eastAsia="zh-CN"/>
        </w:rPr>
      </w:pPr>
      <w:r>
        <w:rPr>
          <w:rFonts w:hint="eastAsia" w:ascii="宋体" w:hAnsi="宋体" w:eastAsia="宋体" w:cs="宋体"/>
          <w:b/>
          <w:bCs/>
          <w:sz w:val="28"/>
          <w:szCs w:val="28"/>
          <w:lang w:eastAsia="zh-CN"/>
        </w:rPr>
        <w:t>三、采购产品</w:t>
      </w:r>
      <w:r>
        <w:rPr>
          <w:rFonts w:hint="eastAsia" w:ascii="宋体" w:hAnsi="宋体" w:eastAsia="宋体" w:cs="宋体"/>
          <w:b w:val="0"/>
          <w:bCs w:val="0"/>
          <w:sz w:val="28"/>
          <w:szCs w:val="28"/>
          <w:lang w:eastAsia="zh-CN"/>
        </w:rPr>
        <w:t>：</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5"/>
        <w:gridCol w:w="1102"/>
        <w:gridCol w:w="1699"/>
        <w:gridCol w:w="2137"/>
      </w:tblGrid>
      <w:tr w14:paraId="7838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5" w:type="dxa"/>
            <w:noWrap w:val="0"/>
            <w:vAlign w:val="top"/>
          </w:tcPr>
          <w:p w14:paraId="4ECAB282">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设备名称</w:t>
            </w:r>
          </w:p>
        </w:tc>
        <w:tc>
          <w:tcPr>
            <w:tcW w:w="1102" w:type="dxa"/>
            <w:noWrap w:val="0"/>
            <w:vAlign w:val="top"/>
          </w:tcPr>
          <w:p w14:paraId="2AC43D10">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单位</w:t>
            </w:r>
          </w:p>
        </w:tc>
        <w:tc>
          <w:tcPr>
            <w:tcW w:w="1699" w:type="dxa"/>
            <w:noWrap w:val="0"/>
            <w:vAlign w:val="top"/>
          </w:tcPr>
          <w:p w14:paraId="492F96D9">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采购数量</w:t>
            </w:r>
          </w:p>
        </w:tc>
        <w:tc>
          <w:tcPr>
            <w:tcW w:w="2137" w:type="dxa"/>
            <w:noWrap w:val="0"/>
            <w:vAlign w:val="top"/>
          </w:tcPr>
          <w:p w14:paraId="27591F3E">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lang w:eastAsia="zh-CN"/>
              </w:rPr>
              <w:t>控制单价</w:t>
            </w:r>
          </w:p>
        </w:tc>
      </w:tr>
      <w:tr w14:paraId="1D0C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5" w:type="dxa"/>
            <w:noWrap w:val="0"/>
            <w:vAlign w:val="center"/>
          </w:tcPr>
          <w:p w14:paraId="0B5584B8">
            <w:pPr>
              <w:keepNext w:val="0"/>
              <w:keepLines w:val="0"/>
              <w:widowControl/>
              <w:suppressLineNumbers w:val="0"/>
              <w:jc w:val="center"/>
              <w:textAlignment w:val="center"/>
              <w:rPr>
                <w:rFonts w:hint="eastAsia" w:ascii="宋体" w:hAnsi="宋体" w:eastAsia="宋体" w:cs="宋体"/>
                <w:sz w:val="28"/>
                <w:szCs w:val="28"/>
                <w:vertAlign w:val="baseline"/>
                <w:lang w:eastAsia="zh-CN"/>
              </w:rPr>
            </w:pPr>
            <w:r>
              <w:rPr>
                <w:rFonts w:hint="eastAsia" w:ascii="宋体" w:hAnsi="宋体" w:eastAsia="宋体" w:cs="宋体"/>
                <w:kern w:val="2"/>
                <w:sz w:val="28"/>
                <w:szCs w:val="28"/>
                <w:lang w:val="en-US" w:eastAsia="zh-CN" w:bidi="ar-SA"/>
              </w:rPr>
              <w:t>老年人电子健康档案管理系统</w:t>
            </w:r>
          </w:p>
        </w:tc>
        <w:tc>
          <w:tcPr>
            <w:tcW w:w="1102" w:type="dxa"/>
            <w:noWrap w:val="0"/>
            <w:vAlign w:val="top"/>
          </w:tcPr>
          <w:p w14:paraId="6FA4BBCC">
            <w:pPr>
              <w:widowControl/>
              <w:jc w:val="center"/>
              <w:textAlignment w:val="bottom"/>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套</w:t>
            </w:r>
          </w:p>
        </w:tc>
        <w:tc>
          <w:tcPr>
            <w:tcW w:w="1699" w:type="dxa"/>
            <w:noWrap w:val="0"/>
            <w:vAlign w:val="top"/>
          </w:tcPr>
          <w:p w14:paraId="0EA7EF19">
            <w:pPr>
              <w:widowControl/>
              <w:jc w:val="center"/>
              <w:textAlignment w:val="bottom"/>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137" w:type="dxa"/>
            <w:noWrap w:val="0"/>
            <w:vAlign w:val="top"/>
          </w:tcPr>
          <w:p w14:paraId="46E7DCCC">
            <w:pPr>
              <w:widowControl/>
              <w:jc w:val="center"/>
              <w:textAlignment w:val="bottom"/>
              <w:rPr>
                <w:rFonts w:hint="eastAsia" w:ascii="宋体" w:hAnsi="宋体" w:eastAsia="宋体" w:cs="宋体"/>
                <w:sz w:val="28"/>
                <w:szCs w:val="28"/>
                <w:vertAlign w:val="baseline"/>
                <w:lang w:val="en-US" w:eastAsia="zh-CN"/>
              </w:rPr>
            </w:pPr>
            <w:r>
              <w:rPr>
                <w:rFonts w:hint="eastAsia" w:ascii="宋体" w:hAnsi="宋体" w:eastAsia="宋体" w:cs="宋体"/>
                <w:b w:val="0"/>
                <w:bCs w:val="0"/>
                <w:sz w:val="28"/>
                <w:szCs w:val="28"/>
                <w:lang w:val="en-US" w:eastAsia="zh-CN"/>
              </w:rPr>
              <w:t>11.5</w:t>
            </w:r>
            <w:r>
              <w:rPr>
                <w:rFonts w:hint="eastAsia" w:ascii="宋体" w:hAnsi="宋体" w:eastAsia="宋体" w:cs="宋体"/>
                <w:sz w:val="28"/>
                <w:szCs w:val="28"/>
                <w:vertAlign w:val="baseline"/>
                <w:lang w:val="en-US" w:eastAsia="zh-CN"/>
              </w:rPr>
              <w:t>万元</w:t>
            </w:r>
          </w:p>
        </w:tc>
      </w:tr>
    </w:tbl>
    <w:p w14:paraId="05FC2E9E">
      <w:pPr>
        <w:widowControl/>
        <w:numPr>
          <w:ilvl w:val="-1"/>
          <w:numId w:val="0"/>
        </w:numPr>
        <w:jc w:val="both"/>
        <w:textAlignment w:val="bottom"/>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四、采购项目技术要求：</w:t>
      </w:r>
      <w:r>
        <w:rPr>
          <w:rFonts w:hint="eastAsia" w:ascii="宋体" w:hAnsi="宋体" w:eastAsia="宋体" w:cs="宋体"/>
          <w:sz w:val="28"/>
          <w:szCs w:val="28"/>
          <w:lang w:eastAsia="zh-CN"/>
        </w:rPr>
        <w:t>详见</w:t>
      </w:r>
      <w:r>
        <w:rPr>
          <w:rFonts w:hint="eastAsia" w:ascii="宋体" w:hAnsi="宋体" w:eastAsia="宋体" w:cs="宋体"/>
          <w:b w:val="0"/>
          <w:bCs w:val="0"/>
          <w:sz w:val="28"/>
          <w:szCs w:val="28"/>
          <w:lang w:val="en-US" w:eastAsia="zh-CN"/>
        </w:rPr>
        <w:t>竞争性磋商</w:t>
      </w:r>
      <w:r>
        <w:rPr>
          <w:rFonts w:hint="eastAsia" w:ascii="宋体" w:hAnsi="宋体" w:eastAsia="宋体" w:cs="宋体"/>
          <w:sz w:val="28"/>
          <w:szCs w:val="28"/>
          <w:lang w:eastAsia="zh-CN"/>
        </w:rPr>
        <w:t>文件</w:t>
      </w:r>
    </w:p>
    <w:p w14:paraId="62E823A5">
      <w:pPr>
        <w:keepNext w:val="0"/>
        <w:keepLines w:val="0"/>
        <w:pageBreakBefore w:val="0"/>
        <w:kinsoku/>
        <w:wordWrap/>
        <w:overflowPunct/>
        <w:topLinePunct w:val="0"/>
        <w:autoSpaceDE/>
        <w:autoSpaceDN/>
        <w:bidi w:val="0"/>
        <w:adjustRightInd/>
        <w:snapToGrid/>
        <w:spacing w:line="500" w:lineRule="exact"/>
        <w:textAlignment w:val="auto"/>
        <w:outlineLvl w:val="5"/>
        <w:rPr>
          <w:rFonts w:hint="eastAsia" w:ascii="宋体" w:hAnsi="宋体" w:eastAsia="宋体" w:cs="宋体"/>
          <w:sz w:val="28"/>
          <w:szCs w:val="28"/>
          <w:lang w:eastAsia="zh-CN"/>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资格要求</w:t>
      </w:r>
      <w:r>
        <w:rPr>
          <w:rFonts w:hint="eastAsia" w:ascii="宋体" w:hAnsi="宋体" w:eastAsia="宋体" w:cs="宋体"/>
          <w:sz w:val="28"/>
          <w:szCs w:val="28"/>
          <w:lang w:eastAsia="zh-CN"/>
        </w:rPr>
        <w:t>：</w:t>
      </w:r>
    </w:p>
    <w:p w14:paraId="174C601F">
      <w:pPr>
        <w:keepNext w:val="0"/>
        <w:keepLines w:val="0"/>
        <w:pageBreakBefore w:val="0"/>
        <w:kinsoku/>
        <w:wordWrap/>
        <w:overflowPunct/>
        <w:topLinePunct w:val="0"/>
        <w:autoSpaceDE/>
        <w:autoSpaceDN/>
        <w:bidi w:val="0"/>
        <w:adjustRightInd/>
        <w:snapToGrid/>
        <w:spacing w:line="500" w:lineRule="exact"/>
        <w:ind w:firstLine="560" w:firstLineChars="200"/>
        <w:textAlignment w:val="auto"/>
        <w:outlineLvl w:val="5"/>
        <w:rPr>
          <w:rFonts w:hint="eastAsia" w:ascii="宋体" w:hAnsi="宋体" w:eastAsia="宋体" w:cs="宋体"/>
          <w:sz w:val="28"/>
          <w:szCs w:val="28"/>
          <w:lang w:val="en-US" w:eastAsia="zh-CN"/>
        </w:rPr>
      </w:pPr>
      <w:r>
        <w:rPr>
          <w:rFonts w:hint="eastAsia" w:ascii="宋体" w:hAnsi="宋体" w:eastAsia="宋体" w:cs="宋体"/>
          <w:sz w:val="28"/>
          <w:szCs w:val="28"/>
        </w:rPr>
        <w:t>符合《中华人民共和国政府采购法》第二十二条要求</w:t>
      </w:r>
      <w:r>
        <w:rPr>
          <w:rFonts w:hint="eastAsia" w:ascii="宋体" w:hAnsi="宋体" w:cs="宋体"/>
          <w:sz w:val="28"/>
          <w:szCs w:val="28"/>
          <w:lang w:eastAsia="zh-CN"/>
        </w:rPr>
        <w:t>，并</w:t>
      </w:r>
      <w:r>
        <w:rPr>
          <w:rFonts w:hint="eastAsia" w:ascii="宋体" w:hAnsi="宋体" w:eastAsia="宋体" w:cs="宋体"/>
          <w:sz w:val="28"/>
          <w:szCs w:val="28"/>
          <w:lang w:val="en-US" w:eastAsia="zh-CN"/>
        </w:rPr>
        <w:t>提供承诺函及证明材料</w:t>
      </w:r>
      <w:r>
        <w:rPr>
          <w:rFonts w:hint="eastAsia" w:ascii="宋体" w:hAnsi="宋体" w:eastAsia="宋体" w:cs="宋体"/>
          <w:sz w:val="28"/>
          <w:szCs w:val="28"/>
          <w:lang w:eastAsia="zh-CN"/>
        </w:rPr>
        <w:t>（</w:t>
      </w:r>
      <w:r>
        <w:rPr>
          <w:rFonts w:hint="eastAsia" w:asciiTheme="minorEastAsia" w:hAnsiTheme="minorEastAsia" w:eastAsiaTheme="minorEastAsia" w:cstheme="minorEastAsia"/>
          <w:kern w:val="2"/>
          <w:sz w:val="28"/>
          <w:szCs w:val="28"/>
          <w:lang w:val="en-US" w:eastAsia="zh-CN" w:bidi="ar-SA"/>
        </w:rPr>
        <w:t>详见</w:t>
      </w:r>
      <w:r>
        <w:rPr>
          <w:rFonts w:hint="eastAsia" w:ascii="宋体" w:hAnsi="宋体" w:eastAsia="宋体" w:cs="宋体"/>
          <w:b w:val="0"/>
          <w:bCs w:val="0"/>
          <w:sz w:val="28"/>
          <w:szCs w:val="28"/>
          <w:lang w:val="en-US" w:eastAsia="zh-CN"/>
        </w:rPr>
        <w:t>竞争性磋商</w:t>
      </w:r>
      <w:r>
        <w:rPr>
          <w:rFonts w:hint="eastAsia" w:asciiTheme="minorEastAsia" w:hAnsiTheme="minorEastAsia" w:eastAsiaTheme="minorEastAsia" w:cstheme="minorEastAsia"/>
          <w:kern w:val="2"/>
          <w:sz w:val="28"/>
          <w:szCs w:val="28"/>
          <w:lang w:val="en-US" w:eastAsia="zh-CN" w:bidi="ar-SA"/>
        </w:rPr>
        <w:t>文件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p>
    <w:p w14:paraId="48198ABD">
      <w:pPr>
        <w:widowControl/>
        <w:spacing w:line="500" w:lineRule="exact"/>
        <w:ind w:firstLine="560" w:firstLineChars="200"/>
        <w:jc w:val="left"/>
        <w:outlineLvl w:val="5"/>
        <w:rPr>
          <w:rFonts w:hint="eastAsia" w:ascii="宋体" w:hAnsi="宋体" w:eastAsia="宋体" w:cs="宋体"/>
          <w:sz w:val="28"/>
          <w:szCs w:val="28"/>
        </w:rPr>
      </w:pPr>
      <w:r>
        <w:rPr>
          <w:rFonts w:hint="eastAsia" w:ascii="宋体" w:hAnsi="宋体" w:eastAsia="宋体" w:cs="宋体"/>
          <w:sz w:val="28"/>
          <w:szCs w:val="28"/>
        </w:rPr>
        <w:t>（1）具有独立承担民事责任的能力</w:t>
      </w:r>
      <w:r>
        <w:rPr>
          <w:rFonts w:hint="eastAsia" w:ascii="宋体" w:hAnsi="宋体" w:eastAsia="宋体" w:cs="宋体"/>
          <w:sz w:val="28"/>
          <w:szCs w:val="28"/>
          <w:lang w:eastAsia="zh-CN"/>
        </w:rPr>
        <w:t>（提供证明材料）</w:t>
      </w:r>
      <w:r>
        <w:rPr>
          <w:rFonts w:hint="eastAsia" w:ascii="宋体" w:hAnsi="宋体" w:eastAsia="宋体" w:cs="宋体"/>
          <w:sz w:val="28"/>
          <w:szCs w:val="28"/>
        </w:rPr>
        <w:t xml:space="preserve">； </w:t>
      </w:r>
    </w:p>
    <w:p w14:paraId="66DF1B96">
      <w:pPr>
        <w:widowControl/>
        <w:spacing w:line="500" w:lineRule="exact"/>
        <w:ind w:firstLine="560" w:firstLineChars="200"/>
        <w:jc w:val="left"/>
        <w:outlineLvl w:val="5"/>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r>
        <w:rPr>
          <w:rFonts w:hint="eastAsia" w:ascii="宋体" w:hAnsi="宋体" w:eastAsia="宋体" w:cs="宋体"/>
          <w:sz w:val="28"/>
          <w:szCs w:val="28"/>
          <w:lang w:eastAsia="zh-CN"/>
        </w:rPr>
        <w:t>（提供证明材料）</w:t>
      </w:r>
      <w:r>
        <w:rPr>
          <w:rFonts w:hint="eastAsia" w:ascii="宋体" w:hAnsi="宋体" w:eastAsia="宋体" w:cs="宋体"/>
          <w:sz w:val="28"/>
          <w:szCs w:val="28"/>
        </w:rPr>
        <w:t xml:space="preserve">； </w:t>
      </w:r>
    </w:p>
    <w:p w14:paraId="011BD6FC">
      <w:pPr>
        <w:widowControl/>
        <w:spacing w:line="500" w:lineRule="exact"/>
        <w:ind w:firstLine="560" w:firstLineChars="200"/>
        <w:jc w:val="left"/>
        <w:outlineLvl w:val="5"/>
        <w:rPr>
          <w:rFonts w:hint="eastAsia" w:ascii="宋体" w:hAnsi="宋体" w:eastAsia="宋体" w:cs="宋体"/>
          <w:sz w:val="28"/>
          <w:szCs w:val="28"/>
        </w:rPr>
      </w:pPr>
      <w:r>
        <w:rPr>
          <w:rFonts w:hint="eastAsia" w:ascii="宋体" w:hAnsi="宋体" w:eastAsia="宋体" w:cs="宋体"/>
          <w:sz w:val="28"/>
          <w:szCs w:val="28"/>
        </w:rPr>
        <w:t xml:space="preserve">（3）具有履行合同所必需的设备和专业技术能力； </w:t>
      </w:r>
    </w:p>
    <w:p w14:paraId="12EC496B">
      <w:pPr>
        <w:widowControl/>
        <w:spacing w:line="500" w:lineRule="exact"/>
        <w:ind w:firstLine="560" w:firstLineChars="200"/>
        <w:jc w:val="left"/>
        <w:outlineLvl w:val="5"/>
        <w:rPr>
          <w:rFonts w:hint="eastAsia" w:ascii="宋体" w:hAnsi="宋体" w:eastAsia="宋体" w:cs="宋体"/>
          <w:sz w:val="28"/>
          <w:szCs w:val="28"/>
        </w:rPr>
      </w:pPr>
      <w:r>
        <w:rPr>
          <w:rFonts w:hint="eastAsia" w:ascii="宋体" w:hAnsi="宋体" w:eastAsia="宋体" w:cs="宋体"/>
          <w:sz w:val="28"/>
          <w:szCs w:val="28"/>
        </w:rPr>
        <w:t>（4）有依法缴纳税收和社会保障资金的良好记录</w:t>
      </w:r>
      <w:r>
        <w:rPr>
          <w:rFonts w:hint="eastAsia" w:ascii="宋体" w:hAnsi="宋体" w:eastAsia="宋体" w:cs="宋体"/>
          <w:sz w:val="28"/>
          <w:szCs w:val="28"/>
          <w:lang w:eastAsia="zh-CN"/>
        </w:rPr>
        <w:t>（提供证明材料）</w:t>
      </w:r>
      <w:r>
        <w:rPr>
          <w:rFonts w:hint="eastAsia" w:ascii="宋体" w:hAnsi="宋体" w:eastAsia="宋体" w:cs="宋体"/>
          <w:sz w:val="28"/>
          <w:szCs w:val="28"/>
        </w:rPr>
        <w:t xml:space="preserve">； </w:t>
      </w:r>
    </w:p>
    <w:p w14:paraId="78BCEF54">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outlineLvl w:val="5"/>
        <w:rPr>
          <w:rFonts w:hint="eastAsia" w:ascii="宋体" w:hAnsi="宋体" w:eastAsia="宋体" w:cs="宋体"/>
          <w:sz w:val="28"/>
          <w:szCs w:val="28"/>
        </w:rPr>
      </w:pPr>
      <w:r>
        <w:rPr>
          <w:rFonts w:hint="eastAsia" w:ascii="宋体" w:hAnsi="宋体" w:eastAsia="宋体" w:cs="宋体"/>
          <w:sz w:val="28"/>
          <w:szCs w:val="28"/>
        </w:rPr>
        <w:t>（5）参加采购活动前三年内，在经营活动中没有重大违法记录</w:t>
      </w:r>
      <w:r>
        <w:rPr>
          <w:rFonts w:hint="eastAsia" w:ascii="宋体" w:hAnsi="宋体" w:eastAsia="宋体" w:cs="宋体"/>
          <w:sz w:val="28"/>
          <w:szCs w:val="28"/>
          <w:lang w:eastAsia="zh-CN"/>
        </w:rPr>
        <w:t>（提供证明材料）</w:t>
      </w:r>
      <w:r>
        <w:rPr>
          <w:rFonts w:hint="eastAsia" w:ascii="宋体" w:hAnsi="宋体" w:eastAsia="宋体" w:cs="宋体"/>
          <w:sz w:val="28"/>
          <w:szCs w:val="28"/>
        </w:rPr>
        <w:t>；</w:t>
      </w:r>
    </w:p>
    <w:p w14:paraId="63228966">
      <w:pPr>
        <w:widowControl/>
        <w:spacing w:line="500" w:lineRule="exact"/>
        <w:ind w:firstLine="560" w:firstLineChars="200"/>
        <w:jc w:val="left"/>
        <w:outlineLvl w:val="5"/>
        <w:rPr>
          <w:rFonts w:hint="eastAsia" w:ascii="宋体" w:hAnsi="宋体" w:eastAsia="宋体" w:cs="宋体"/>
          <w:sz w:val="28"/>
          <w:szCs w:val="28"/>
        </w:rPr>
      </w:pPr>
      <w:r>
        <w:rPr>
          <w:rFonts w:hint="eastAsia" w:ascii="宋体" w:hAnsi="宋体" w:eastAsia="宋体" w:cs="宋体"/>
          <w:sz w:val="28"/>
          <w:szCs w:val="28"/>
        </w:rPr>
        <w:t>（6）法律、行政法规规定的其他条件；</w:t>
      </w:r>
    </w:p>
    <w:p w14:paraId="77E15AC8">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outlineLvl w:val="5"/>
        <w:rPr>
          <w:rFonts w:hint="eastAsia" w:ascii="宋体" w:hAnsi="宋体" w:eastAsia="宋体" w:cs="宋体"/>
          <w:sz w:val="28"/>
          <w:szCs w:val="28"/>
          <w:lang w:val="en-US" w:eastAsia="zh-CN"/>
        </w:rPr>
      </w:pPr>
      <w:r>
        <w:rPr>
          <w:rFonts w:hint="eastAsia" w:ascii="宋体" w:hAnsi="宋体" w:eastAsia="宋体" w:cs="宋体"/>
          <w:sz w:val="28"/>
          <w:szCs w:val="28"/>
        </w:rPr>
        <w:t>（7）根据采购项目提出的特殊条件。</w:t>
      </w:r>
    </w:p>
    <w:p w14:paraId="470CB144">
      <w:pPr>
        <w:pStyle w:val="99"/>
        <w:keepNext w:val="0"/>
        <w:keepLines w:val="0"/>
        <w:pageBreakBefore w:val="0"/>
        <w:numPr>
          <w:ilvl w:val="0"/>
          <w:numId w:val="0"/>
        </w:numPr>
        <w:kinsoku/>
        <w:wordWrap/>
        <w:overflowPunct/>
        <w:topLinePunct w:val="0"/>
        <w:autoSpaceDE/>
        <w:autoSpaceDN/>
        <w:bidi w:val="0"/>
        <w:adjustRightInd/>
        <w:snapToGrid/>
        <w:spacing w:afterAutospacing="0" w:line="400" w:lineRule="exact"/>
        <w:ind w:leftChars="0" w:firstLine="0" w:firstLineChars="0"/>
        <w:jc w:val="left"/>
        <w:textAlignment w:val="auto"/>
        <w:rPr>
          <w:rFonts w:hint="eastAsia" w:ascii="宋体" w:hAnsi="宋体" w:eastAsia="宋体" w:cs="宋体"/>
          <w:kern w:val="2"/>
          <w:sz w:val="28"/>
          <w:szCs w:val="28"/>
          <w:lang w:val="en-US" w:eastAsia="zh-CN" w:bidi="ar-SA"/>
        </w:rPr>
      </w:pPr>
      <w:r>
        <w:rPr>
          <w:rFonts w:hint="eastAsia" w:ascii="宋体" w:hAnsi="宋体" w:cs="宋体"/>
          <w:b/>
          <w:bCs/>
          <w:color w:val="000000"/>
          <w:kern w:val="0"/>
          <w:sz w:val="28"/>
          <w:szCs w:val="28"/>
          <w:lang w:val="en-US" w:eastAsia="zh-CN" w:bidi="ar"/>
        </w:rPr>
        <w:t>六、</w:t>
      </w:r>
      <w:r>
        <w:rPr>
          <w:rFonts w:hint="eastAsia" w:asciiTheme="minorEastAsia" w:hAnsiTheme="minorEastAsia" w:eastAsiaTheme="minorEastAsia" w:cstheme="minorEastAsia"/>
          <w:b/>
          <w:bCs/>
          <w:kern w:val="2"/>
          <w:sz w:val="28"/>
          <w:szCs w:val="28"/>
          <w:lang w:val="en-US" w:eastAsia="zh-CN" w:bidi="ar-SA"/>
        </w:rPr>
        <w:t>获取</w:t>
      </w:r>
      <w:r>
        <w:rPr>
          <w:rFonts w:hint="eastAsia" w:asciiTheme="minorEastAsia" w:hAnsiTheme="minorEastAsia" w:eastAsiaTheme="minorEastAsia" w:cstheme="minorEastAsia"/>
          <w:b/>
          <w:bCs/>
          <w:sz w:val="28"/>
          <w:szCs w:val="28"/>
          <w:lang w:val="en-US" w:eastAsia="zh-CN"/>
        </w:rPr>
        <w:t>竞争性</w:t>
      </w:r>
      <w:r>
        <w:rPr>
          <w:rFonts w:hint="eastAsia" w:asciiTheme="minorEastAsia" w:hAnsiTheme="minorEastAsia" w:eastAsiaTheme="minorEastAsia" w:cstheme="minorEastAsia"/>
          <w:b/>
          <w:bCs/>
          <w:sz w:val="28"/>
          <w:szCs w:val="28"/>
          <w:lang w:eastAsia="zh-CN"/>
        </w:rPr>
        <w:t>磋商</w:t>
      </w:r>
      <w:r>
        <w:rPr>
          <w:rFonts w:hint="eastAsia" w:asciiTheme="minorEastAsia" w:hAnsiTheme="minorEastAsia" w:eastAsiaTheme="minorEastAsia" w:cstheme="minorEastAsia"/>
          <w:b/>
          <w:bCs/>
          <w:kern w:val="2"/>
          <w:sz w:val="28"/>
          <w:szCs w:val="28"/>
          <w:lang w:val="en-US" w:eastAsia="zh-CN" w:bidi="ar-SA"/>
        </w:rPr>
        <w:t>文件：</w:t>
      </w:r>
      <w:r>
        <w:rPr>
          <w:rFonts w:hint="eastAsia" w:ascii="宋体" w:hAnsi="宋体" w:eastAsia="宋体" w:cs="宋体"/>
          <w:bCs w:val="0"/>
          <w:sz w:val="28"/>
          <w:szCs w:val="28"/>
        </w:rPr>
        <w:t>采购文件内容请登陆达州市通川区人民医院官网自行查看获取</w:t>
      </w:r>
      <w:r>
        <w:rPr>
          <w:rFonts w:hint="eastAsia" w:ascii="宋体" w:hAnsi="宋体" w:eastAsia="宋体" w:cs="宋体"/>
          <w:bCs w:val="0"/>
          <w:sz w:val="28"/>
          <w:szCs w:val="28"/>
          <w:lang w:eastAsia="zh-CN"/>
        </w:rPr>
        <w:t>。</w:t>
      </w:r>
    </w:p>
    <w:p w14:paraId="376DA4D5">
      <w:pPr>
        <w:pStyle w:val="99"/>
        <w:keepNext w:val="0"/>
        <w:keepLines w:val="0"/>
        <w:pageBreakBefore w:val="0"/>
        <w:numPr>
          <w:ilvl w:val="-1"/>
          <w:numId w:val="0"/>
        </w:numPr>
        <w:kinsoku/>
        <w:wordWrap/>
        <w:overflowPunct/>
        <w:topLinePunct w:val="0"/>
        <w:autoSpaceDE/>
        <w:autoSpaceDN/>
        <w:bidi w:val="0"/>
        <w:adjustRightInd/>
        <w:snapToGrid/>
        <w:spacing w:afterAutospacing="0" w:line="400" w:lineRule="exact"/>
        <w:ind w:left="0" w:firstLine="0" w:firstLineChars="0"/>
        <w:jc w:val="left"/>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cstheme="minorEastAsia"/>
          <w:b/>
          <w:bCs/>
          <w:kern w:val="2"/>
          <w:sz w:val="28"/>
          <w:szCs w:val="28"/>
          <w:lang w:val="en-US" w:eastAsia="zh-CN" w:bidi="ar-SA"/>
        </w:rPr>
        <w:t>七、响应</w:t>
      </w:r>
      <w:r>
        <w:rPr>
          <w:rFonts w:hint="eastAsia" w:asciiTheme="minorEastAsia" w:hAnsiTheme="minorEastAsia" w:eastAsiaTheme="minorEastAsia" w:cstheme="minorEastAsia"/>
          <w:b/>
          <w:bCs/>
          <w:kern w:val="2"/>
          <w:sz w:val="28"/>
          <w:szCs w:val="28"/>
          <w:lang w:val="en-US" w:eastAsia="zh-CN" w:bidi="ar-SA"/>
        </w:rPr>
        <w:t>文件递交截止时间：</w:t>
      </w:r>
    </w:p>
    <w:p w14:paraId="7948A69B">
      <w:pPr>
        <w:pStyle w:val="99"/>
        <w:keepNext w:val="0"/>
        <w:keepLines w:val="0"/>
        <w:pageBreakBefore w:val="0"/>
        <w:numPr>
          <w:ilvl w:val="-1"/>
          <w:numId w:val="0"/>
        </w:numPr>
        <w:kinsoku/>
        <w:wordWrap/>
        <w:overflowPunct/>
        <w:topLinePunct w:val="0"/>
        <w:autoSpaceDE/>
        <w:autoSpaceDN/>
        <w:bidi w:val="0"/>
        <w:adjustRightInd/>
        <w:snapToGrid/>
        <w:spacing w:afterAutospacing="0" w:line="400" w:lineRule="exact"/>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2026年</w:t>
      </w:r>
      <w:r>
        <w:rPr>
          <w:rFonts w:hint="eastAsia" w:asciiTheme="minorEastAsia" w:hAnsiTheme="minorEastAsia" w:cstheme="minorEastAsia"/>
          <w:kern w:val="2"/>
          <w:sz w:val="28"/>
          <w:szCs w:val="28"/>
          <w:lang w:val="en-US" w:eastAsia="zh-CN" w:bidi="ar-SA"/>
        </w:rPr>
        <w:t>3</w:t>
      </w:r>
      <w:r>
        <w:rPr>
          <w:rFonts w:hint="eastAsia" w:asciiTheme="minorEastAsia" w:hAnsiTheme="minorEastAsia" w:eastAsiaTheme="minorEastAsia" w:cstheme="minorEastAsia"/>
          <w:kern w:val="2"/>
          <w:sz w:val="28"/>
          <w:szCs w:val="28"/>
          <w:lang w:val="en-US" w:eastAsia="zh-CN" w:bidi="ar-SA"/>
        </w:rPr>
        <w:t>月18日 15时00分00秒（北京时间）</w:t>
      </w:r>
    </w:p>
    <w:p w14:paraId="01A38FB3">
      <w:pPr>
        <w:pStyle w:val="99"/>
        <w:keepNext w:val="0"/>
        <w:keepLines w:val="0"/>
        <w:pageBreakBefore w:val="0"/>
        <w:numPr>
          <w:ilvl w:val="0"/>
          <w:numId w:val="0"/>
        </w:numPr>
        <w:kinsoku/>
        <w:wordWrap/>
        <w:overflowPunct/>
        <w:topLinePunct w:val="0"/>
        <w:autoSpaceDE/>
        <w:autoSpaceDN/>
        <w:bidi w:val="0"/>
        <w:adjustRightInd/>
        <w:snapToGrid/>
        <w:spacing w:afterAutospacing="0" w:line="400" w:lineRule="exact"/>
        <w:ind w:firstLine="0" w:firstLineChars="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b/>
          <w:bCs/>
          <w:kern w:val="2"/>
          <w:sz w:val="28"/>
          <w:szCs w:val="28"/>
          <w:lang w:val="en-US" w:eastAsia="zh-CN" w:bidi="ar-SA"/>
        </w:rPr>
        <w:t>八、响应</w:t>
      </w:r>
      <w:r>
        <w:rPr>
          <w:rFonts w:hint="eastAsia" w:asciiTheme="minorEastAsia" w:hAnsiTheme="minorEastAsia" w:eastAsiaTheme="minorEastAsia" w:cstheme="minorEastAsia"/>
          <w:b/>
          <w:bCs/>
          <w:kern w:val="2"/>
          <w:sz w:val="28"/>
          <w:szCs w:val="28"/>
          <w:lang w:val="en-US" w:eastAsia="zh-CN" w:bidi="ar-SA"/>
        </w:rPr>
        <w:t>文件递交地点</w:t>
      </w:r>
      <w:r>
        <w:rPr>
          <w:rFonts w:hint="eastAsia" w:asciiTheme="minorEastAsia" w:hAnsiTheme="minorEastAsia" w:eastAsiaTheme="minorEastAsia" w:cstheme="minorEastAsia"/>
          <w:kern w:val="2"/>
          <w:sz w:val="28"/>
          <w:szCs w:val="28"/>
          <w:lang w:val="en-US" w:eastAsia="zh-CN" w:bidi="ar-SA"/>
        </w:rPr>
        <w:t>：达州市通川区人民医院采购办</w:t>
      </w:r>
    </w:p>
    <w:p w14:paraId="2B3745D9">
      <w:pPr>
        <w:pStyle w:val="99"/>
        <w:keepNext w:val="0"/>
        <w:keepLines w:val="0"/>
        <w:pageBreakBefore w:val="0"/>
        <w:numPr>
          <w:ilvl w:val="0"/>
          <w:numId w:val="0"/>
        </w:numPr>
        <w:kinsoku/>
        <w:wordWrap/>
        <w:overflowPunct/>
        <w:topLinePunct w:val="0"/>
        <w:autoSpaceDE/>
        <w:autoSpaceDN/>
        <w:bidi w:val="0"/>
        <w:adjustRightInd/>
        <w:snapToGrid/>
        <w:spacing w:afterAutospacing="0" w:line="400" w:lineRule="exact"/>
        <w:ind w:firstLine="560"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联</w:t>
      </w:r>
      <w:r>
        <w:rPr>
          <w:rFonts w:hint="eastAsia" w:asciiTheme="minorEastAsia" w:hAnsiTheme="minorEastAsia" w:eastAsiaTheme="minorEastAsia" w:cstheme="minorEastAsia"/>
          <w:kern w:val="2"/>
          <w:sz w:val="28"/>
          <w:szCs w:val="28"/>
          <w:lang w:val="en-US" w:eastAsia="zh-CN" w:bidi="ar-SA"/>
        </w:rPr>
        <w:t>系电话：0818-2396039</w:t>
      </w:r>
    </w:p>
    <w:p w14:paraId="0BE4CD68">
      <w:pPr>
        <w:pStyle w:val="99"/>
        <w:keepNext w:val="0"/>
        <w:keepLines w:val="0"/>
        <w:pageBreakBefore w:val="0"/>
        <w:numPr>
          <w:ilvl w:val="0"/>
          <w:numId w:val="0"/>
        </w:numPr>
        <w:kinsoku/>
        <w:wordWrap/>
        <w:overflowPunct/>
        <w:topLinePunct w:val="0"/>
        <w:autoSpaceDE/>
        <w:autoSpaceDN/>
        <w:bidi w:val="0"/>
        <w:adjustRightInd/>
        <w:snapToGrid/>
        <w:spacing w:afterAutospacing="0" w:line="400" w:lineRule="exact"/>
        <w:ind w:firstLine="560" w:firstLineChars="200"/>
        <w:jc w:val="left"/>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kern w:val="2"/>
          <w:sz w:val="28"/>
          <w:szCs w:val="28"/>
          <w:lang w:val="en-US" w:eastAsia="zh-CN" w:bidi="ar-SA"/>
        </w:rPr>
        <w:t>联系人：王老师  何老师</w:t>
      </w:r>
    </w:p>
    <w:p w14:paraId="289E9601">
      <w:pPr>
        <w:keepNext w:val="0"/>
        <w:keepLines w:val="0"/>
        <w:pageBreakBefore w:val="0"/>
        <w:numPr>
          <w:ilvl w:val="-1"/>
          <w:numId w:val="0"/>
        </w:numPr>
        <w:kinsoku/>
        <w:wordWrap/>
        <w:overflowPunct/>
        <w:topLinePunct w:val="0"/>
        <w:autoSpaceDE/>
        <w:autoSpaceDN/>
        <w:bidi w:val="0"/>
        <w:adjustRightInd/>
        <w:snapToGrid/>
        <w:spacing w:line="500" w:lineRule="exact"/>
        <w:ind w:left="0" w:firstLine="0" w:firstLineChars="0"/>
        <w:textAlignment w:val="auto"/>
        <w:outlineLvl w:val="5"/>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cstheme="minorEastAsia"/>
          <w:b/>
          <w:bCs/>
          <w:kern w:val="2"/>
          <w:sz w:val="28"/>
          <w:szCs w:val="28"/>
          <w:lang w:val="en-US" w:eastAsia="zh-CN" w:bidi="ar-SA"/>
        </w:rPr>
        <w:t>九、</w:t>
      </w:r>
      <w:r>
        <w:rPr>
          <w:rFonts w:hint="eastAsia" w:asciiTheme="minorEastAsia" w:hAnsiTheme="minorEastAsia" w:eastAsiaTheme="minorEastAsia" w:cstheme="minorEastAsia"/>
          <w:b/>
          <w:bCs/>
          <w:kern w:val="2"/>
          <w:sz w:val="28"/>
          <w:szCs w:val="28"/>
          <w:lang w:val="en-US" w:eastAsia="zh-CN" w:bidi="ar-SA"/>
        </w:rPr>
        <w:t>供应商</w:t>
      </w:r>
      <w:r>
        <w:rPr>
          <w:rFonts w:hint="eastAsia" w:asciiTheme="minorEastAsia" w:hAnsiTheme="minorEastAsia" w:cstheme="minorEastAsia"/>
          <w:b/>
          <w:bCs/>
          <w:kern w:val="2"/>
          <w:sz w:val="28"/>
          <w:szCs w:val="28"/>
          <w:lang w:val="en-US" w:eastAsia="zh-CN" w:bidi="ar-SA"/>
        </w:rPr>
        <w:t>响应</w:t>
      </w:r>
      <w:r>
        <w:rPr>
          <w:rFonts w:hint="eastAsia" w:asciiTheme="minorEastAsia" w:hAnsiTheme="minorEastAsia" w:eastAsiaTheme="minorEastAsia" w:cstheme="minorEastAsia"/>
          <w:b/>
          <w:bCs/>
          <w:kern w:val="2"/>
          <w:sz w:val="28"/>
          <w:szCs w:val="28"/>
          <w:lang w:val="en-US" w:eastAsia="zh-CN" w:bidi="ar-SA"/>
        </w:rPr>
        <w:t>文件需提交资料</w:t>
      </w:r>
      <w:r>
        <w:rPr>
          <w:rFonts w:hint="eastAsia" w:asciiTheme="minorEastAsia" w:hAnsiTheme="minorEastAsia" w:cstheme="minorEastAsia"/>
          <w:b/>
          <w:bCs/>
          <w:kern w:val="2"/>
          <w:sz w:val="28"/>
          <w:szCs w:val="28"/>
          <w:lang w:val="en-US" w:eastAsia="zh-CN" w:bidi="ar-SA"/>
        </w:rPr>
        <w:t>及</w:t>
      </w:r>
      <w:r>
        <w:rPr>
          <w:rFonts w:hint="eastAsia" w:asciiTheme="minorEastAsia" w:hAnsiTheme="minorEastAsia" w:eastAsiaTheme="minorEastAsia" w:cstheme="minorEastAsia"/>
          <w:b/>
          <w:bCs/>
          <w:i w:val="0"/>
          <w:iCs w:val="0"/>
          <w:caps w:val="0"/>
          <w:spacing w:val="0"/>
          <w:sz w:val="28"/>
          <w:szCs w:val="28"/>
          <w:shd w:val="clear"/>
        </w:rPr>
        <w:t>递交方式</w:t>
      </w:r>
      <w:r>
        <w:rPr>
          <w:rFonts w:hint="eastAsia" w:asciiTheme="minorEastAsia" w:hAnsiTheme="minorEastAsia" w:eastAsiaTheme="minorEastAsia" w:cstheme="minorEastAsia"/>
          <w:b/>
          <w:bCs/>
          <w:kern w:val="2"/>
          <w:sz w:val="28"/>
          <w:szCs w:val="28"/>
          <w:lang w:val="en-US" w:eastAsia="zh-CN" w:bidi="ar-SA"/>
        </w:rPr>
        <w:t>：</w:t>
      </w:r>
    </w:p>
    <w:p w14:paraId="3B50FB7E">
      <w:pPr>
        <w:keepNext w:val="0"/>
        <w:keepLines w:val="0"/>
        <w:pageBreakBefore w:val="0"/>
        <w:numPr>
          <w:ilvl w:val="-1"/>
          <w:numId w:val="0"/>
        </w:numPr>
        <w:kinsoku/>
        <w:wordWrap/>
        <w:overflowPunct/>
        <w:topLinePunct w:val="0"/>
        <w:autoSpaceDE/>
        <w:autoSpaceDN/>
        <w:bidi w:val="0"/>
        <w:adjustRightInd/>
        <w:snapToGrid/>
        <w:spacing w:line="240" w:lineRule="auto"/>
        <w:ind w:firstLine="560" w:firstLineChars="200"/>
        <w:textAlignment w:val="auto"/>
        <w:outlineLvl w:val="5"/>
        <w:rPr>
          <w:rFonts w:hint="eastAsia" w:ascii="宋体" w:hAnsi="宋体" w:eastAsia="宋体" w:cs="宋体"/>
          <w:kern w:val="2"/>
          <w:sz w:val="28"/>
          <w:szCs w:val="28"/>
          <w:lang w:val="en-US" w:eastAsia="zh-CN" w:bidi="ar-SA"/>
        </w:rPr>
      </w:pPr>
      <w:r>
        <w:rPr>
          <w:rFonts w:hint="eastAsia" w:ascii="宋体" w:hAnsi="宋体" w:eastAsia="宋体" w:cs="宋体"/>
          <w:b w:val="0"/>
          <w:bCs w:val="0"/>
          <w:kern w:val="2"/>
          <w:sz w:val="28"/>
          <w:szCs w:val="28"/>
          <w:lang w:val="en-US" w:eastAsia="zh-CN" w:bidi="ar-SA"/>
        </w:rPr>
        <w:t>1.响应文件需提交资料:</w:t>
      </w:r>
      <w:r>
        <w:rPr>
          <w:rFonts w:hint="eastAsia" w:ascii="宋体" w:hAnsi="宋体" w:eastAsia="宋体" w:cs="宋体"/>
          <w:kern w:val="2"/>
          <w:sz w:val="28"/>
          <w:szCs w:val="28"/>
          <w:lang w:val="en-US" w:eastAsia="zh-CN" w:bidi="ar-SA"/>
        </w:rPr>
        <w:t>详见</w:t>
      </w:r>
      <w:r>
        <w:rPr>
          <w:rFonts w:hint="eastAsia" w:ascii="宋体" w:hAnsi="宋体" w:eastAsia="宋体" w:cs="宋体"/>
          <w:b w:val="0"/>
          <w:bCs w:val="0"/>
          <w:sz w:val="28"/>
          <w:szCs w:val="28"/>
          <w:lang w:val="en-US" w:eastAsia="zh-CN"/>
        </w:rPr>
        <w:t>竞争性</w:t>
      </w:r>
      <w:r>
        <w:rPr>
          <w:rFonts w:hint="eastAsia" w:ascii="宋体" w:hAnsi="宋体" w:cs="宋体"/>
          <w:sz w:val="28"/>
          <w:szCs w:val="28"/>
          <w:lang w:eastAsia="zh-CN"/>
        </w:rPr>
        <w:t>磋商</w:t>
      </w:r>
      <w:r>
        <w:rPr>
          <w:rFonts w:hint="eastAsia" w:ascii="宋体" w:hAnsi="宋体" w:eastAsia="宋体" w:cs="宋体"/>
          <w:kern w:val="2"/>
          <w:sz w:val="28"/>
          <w:szCs w:val="28"/>
          <w:lang w:val="en-US" w:eastAsia="zh-CN" w:bidi="ar-SA"/>
        </w:rPr>
        <w:t>文件</w:t>
      </w:r>
    </w:p>
    <w:p w14:paraId="2FD28DCF">
      <w:pPr>
        <w:keepNext w:val="0"/>
        <w:keepLines w:val="0"/>
        <w:pageBreakBefore w:val="0"/>
        <w:numPr>
          <w:ilvl w:val="-1"/>
          <w:numId w:val="0"/>
        </w:numPr>
        <w:kinsoku/>
        <w:wordWrap/>
        <w:overflowPunct/>
        <w:topLinePunct w:val="0"/>
        <w:autoSpaceDE/>
        <w:autoSpaceDN/>
        <w:bidi w:val="0"/>
        <w:adjustRightInd/>
        <w:snapToGrid/>
        <w:spacing w:line="240" w:lineRule="auto"/>
        <w:ind w:firstLine="560" w:firstLineChars="200"/>
        <w:textAlignment w:val="auto"/>
        <w:outlineLvl w:val="5"/>
        <w:rPr>
          <w:rFonts w:hint="default" w:asciiTheme="minorEastAsia" w:hAnsiTheme="minorEastAsia" w:eastAsiaTheme="minorEastAsia" w:cstheme="minorEastAsia"/>
          <w:kern w:val="2"/>
          <w:sz w:val="28"/>
          <w:szCs w:val="28"/>
          <w:lang w:val="en-US" w:eastAsia="zh-CN" w:bidi="ar-SA"/>
        </w:rPr>
      </w:pPr>
      <w:r>
        <w:rPr>
          <w:rFonts w:hint="eastAsia" w:ascii="宋体" w:hAnsi="宋体" w:eastAsia="宋体" w:cs="宋体"/>
          <w:kern w:val="2"/>
          <w:sz w:val="28"/>
          <w:szCs w:val="28"/>
          <w:lang w:val="en-US" w:eastAsia="zh-CN" w:bidi="ar-SA"/>
        </w:rPr>
        <w:t>2.</w:t>
      </w:r>
      <w:r>
        <w:rPr>
          <w:rFonts w:hint="eastAsia" w:ascii="宋体" w:hAnsi="宋体" w:eastAsia="宋体" w:cs="宋体"/>
          <w:b w:val="0"/>
          <w:bCs w:val="0"/>
          <w:kern w:val="2"/>
          <w:sz w:val="28"/>
          <w:szCs w:val="28"/>
          <w:lang w:val="en-US" w:eastAsia="zh-CN" w:bidi="ar-SA"/>
        </w:rPr>
        <w:t>响应</w:t>
      </w:r>
      <w:r>
        <w:rPr>
          <w:rFonts w:hint="eastAsia" w:ascii="宋体" w:hAnsi="宋体" w:eastAsia="宋体" w:cs="宋体"/>
          <w:i w:val="0"/>
          <w:iCs w:val="0"/>
          <w:caps w:val="0"/>
          <w:spacing w:val="0"/>
          <w:sz w:val="28"/>
          <w:szCs w:val="28"/>
          <w:shd w:val="clear"/>
        </w:rPr>
        <w:t>文件递交方式</w:t>
      </w:r>
      <w:r>
        <w:rPr>
          <w:rFonts w:hint="eastAsia" w:ascii="宋体" w:hAnsi="宋体" w:eastAsia="宋体" w:cs="宋体"/>
          <w:i w:val="0"/>
          <w:iCs w:val="0"/>
          <w:caps w:val="0"/>
          <w:spacing w:val="0"/>
          <w:sz w:val="28"/>
          <w:szCs w:val="28"/>
          <w:shd w:val="clear"/>
          <w:lang w:eastAsia="zh-CN"/>
        </w:rPr>
        <w:t>：</w:t>
      </w:r>
      <w:r>
        <w:rPr>
          <w:rFonts w:hint="eastAsia" w:ascii="宋体" w:hAnsi="宋体" w:eastAsia="宋体" w:cs="宋体"/>
          <w:i w:val="0"/>
          <w:iCs w:val="0"/>
          <w:caps w:val="0"/>
          <w:spacing w:val="0"/>
          <w:sz w:val="28"/>
          <w:szCs w:val="28"/>
          <w:shd w:val="clear"/>
        </w:rPr>
        <w:t>投标文件完全密封后现场递交到医院</w:t>
      </w:r>
      <w:r>
        <w:rPr>
          <w:rFonts w:hint="eastAsia" w:ascii="宋体" w:hAnsi="宋体" w:eastAsia="宋体" w:cs="宋体"/>
          <w:i w:val="0"/>
          <w:iCs w:val="0"/>
          <w:caps w:val="0"/>
          <w:spacing w:val="0"/>
          <w:sz w:val="28"/>
          <w:szCs w:val="28"/>
          <w:shd w:val="clear"/>
          <w:lang w:eastAsia="zh-CN"/>
        </w:rPr>
        <w:t>行政楼采购办，</w:t>
      </w:r>
      <w:r>
        <w:rPr>
          <w:rFonts w:hint="eastAsia" w:ascii="宋体" w:hAnsi="宋体" w:eastAsia="宋体" w:cs="宋体"/>
          <w:sz w:val="28"/>
          <w:szCs w:val="28"/>
        </w:rPr>
        <w:t>不接收快递资料</w:t>
      </w:r>
      <w:r>
        <w:rPr>
          <w:rFonts w:hint="eastAsia" w:ascii="宋体" w:hAnsi="宋体" w:eastAsia="宋体" w:cs="宋体"/>
          <w:sz w:val="28"/>
          <w:szCs w:val="28"/>
          <w:lang w:eastAsia="zh-CN"/>
        </w:rPr>
        <w:t>，</w:t>
      </w:r>
      <w:r>
        <w:rPr>
          <w:rFonts w:hint="eastAsia" w:asciiTheme="minorEastAsia" w:hAnsiTheme="minorEastAsia" w:eastAsiaTheme="minorEastAsia" w:cstheme="minorEastAsia"/>
          <w:kern w:val="2"/>
          <w:sz w:val="28"/>
          <w:szCs w:val="28"/>
          <w:lang w:val="en-US" w:eastAsia="zh-CN" w:bidi="ar-SA"/>
        </w:rPr>
        <w:t>响应文件应于递交响应文件截止时间前送达指定地点，采购</w:t>
      </w:r>
      <w:r>
        <w:rPr>
          <w:rFonts w:hint="eastAsia" w:asciiTheme="minorEastAsia" w:hAnsiTheme="minorEastAsia" w:cstheme="minorEastAsia"/>
          <w:kern w:val="2"/>
          <w:sz w:val="28"/>
          <w:szCs w:val="28"/>
          <w:lang w:val="en-US" w:eastAsia="zh-CN" w:bidi="ar-SA"/>
        </w:rPr>
        <w:t>人</w:t>
      </w:r>
      <w:r>
        <w:rPr>
          <w:rFonts w:hint="eastAsia" w:asciiTheme="minorEastAsia" w:hAnsiTheme="minorEastAsia" w:eastAsiaTheme="minorEastAsia" w:cstheme="minorEastAsia"/>
          <w:kern w:val="2"/>
          <w:sz w:val="28"/>
          <w:szCs w:val="28"/>
          <w:lang w:val="en-US" w:eastAsia="zh-CN" w:bidi="ar-SA"/>
        </w:rPr>
        <w:t>拒绝接收截止时间后送达的响应文件。</w:t>
      </w:r>
    </w:p>
    <w:p w14:paraId="591104F8">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eastAsia"/>
          <w:lang w:eastAsia="zh-CN"/>
        </w:rPr>
      </w:pPr>
      <w:r>
        <w:rPr>
          <w:rFonts w:hint="eastAsia" w:asciiTheme="minorEastAsia" w:hAnsiTheme="minorEastAsia" w:cstheme="minorEastAsia"/>
          <w:sz w:val="28"/>
          <w:szCs w:val="28"/>
          <w:lang w:val="en-US" w:eastAsia="zh-CN"/>
        </w:rPr>
        <w:t>注：响应文件必须逐页加盖投标企业鲜章，A4纸规格，且需现场提交资料，不接收快递资料。</w:t>
      </w:r>
    </w:p>
    <w:p w14:paraId="619328B8">
      <w:pPr>
        <w:pStyle w:val="34"/>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十、</w:t>
      </w:r>
      <w:r>
        <w:rPr>
          <w:rFonts w:hint="eastAsia" w:ascii="宋体" w:hAnsi="宋体" w:eastAsia="宋体" w:cs="宋体"/>
          <w:b/>
          <w:bCs/>
          <w:sz w:val="28"/>
          <w:szCs w:val="28"/>
        </w:rPr>
        <w:t>评标方法</w:t>
      </w:r>
      <w:r>
        <w:rPr>
          <w:rFonts w:hint="eastAsia" w:ascii="宋体" w:hAnsi="宋体" w:eastAsia="宋体" w:cs="宋体"/>
          <w:sz w:val="28"/>
          <w:szCs w:val="28"/>
          <w:lang w:eastAsia="zh-CN"/>
        </w:rPr>
        <w:t>：</w:t>
      </w:r>
    </w:p>
    <w:p w14:paraId="601350EC">
      <w:pPr>
        <w:pStyle w:val="34"/>
        <w:spacing w:line="500" w:lineRule="exact"/>
        <w:ind w:firstLine="560" w:firstLineChars="200"/>
        <w:rPr>
          <w:rFonts w:hint="eastAsia" w:ascii="宋体" w:hAnsi="宋体" w:eastAsia="宋体" w:cs="宋体"/>
          <w:i w:val="0"/>
          <w:iCs w:val="0"/>
          <w:caps w:val="0"/>
          <w:color w:val="000000"/>
          <w:spacing w:val="0"/>
          <w:sz w:val="28"/>
          <w:szCs w:val="28"/>
          <w:shd w:val="clear" w:color="auto" w:fill="FFFFFF"/>
        </w:rPr>
      </w:pPr>
      <w:r>
        <w:rPr>
          <w:rFonts w:hint="eastAsia" w:ascii="宋体" w:hAnsi="宋体" w:eastAsia="宋体" w:cs="宋体"/>
          <w:i w:val="0"/>
          <w:iCs w:val="0"/>
          <w:caps w:val="0"/>
          <w:color w:val="000000"/>
          <w:spacing w:val="0"/>
          <w:sz w:val="28"/>
          <w:szCs w:val="28"/>
          <w:shd w:val="clear" w:color="auto" w:fill="FFFFFF"/>
        </w:rPr>
        <w:t>1</w:t>
      </w:r>
      <w:r>
        <w:rPr>
          <w:rFonts w:hint="eastAsia" w:ascii="宋体" w:hAnsi="宋体" w:cs="宋体"/>
          <w:i w:val="0"/>
          <w:iCs w:val="0"/>
          <w:caps w:val="0"/>
          <w:color w:val="000000"/>
          <w:spacing w:val="0"/>
          <w:sz w:val="28"/>
          <w:szCs w:val="28"/>
          <w:shd w:val="clear" w:color="auto" w:fill="FFFFFF"/>
          <w:lang w:val="en-US" w:eastAsia="zh-CN"/>
        </w:rPr>
        <w:t>.</w:t>
      </w:r>
      <w:r>
        <w:rPr>
          <w:rFonts w:hint="eastAsia" w:ascii="宋体" w:hAnsi="宋体" w:eastAsia="宋体" w:cs="宋体"/>
          <w:i w:val="0"/>
          <w:iCs w:val="0"/>
          <w:caps w:val="0"/>
          <w:color w:val="000000"/>
          <w:spacing w:val="0"/>
          <w:sz w:val="28"/>
          <w:szCs w:val="28"/>
          <w:shd w:val="clear" w:color="auto" w:fill="FFFFFF"/>
        </w:rPr>
        <w:t>资格审查：供应商应</w:t>
      </w:r>
      <w:r>
        <w:rPr>
          <w:rFonts w:hint="eastAsia" w:ascii="宋体" w:hAnsi="宋体" w:eastAsia="宋体" w:cs="宋体"/>
          <w:i w:val="0"/>
          <w:iCs w:val="0"/>
          <w:caps w:val="0"/>
          <w:color w:val="000000"/>
          <w:spacing w:val="0"/>
          <w:sz w:val="28"/>
          <w:szCs w:val="28"/>
          <w:shd w:val="clear" w:color="auto" w:fill="FFFFFF"/>
          <w:lang w:eastAsia="zh-CN"/>
        </w:rPr>
        <w:t>根据采购文件</w:t>
      </w:r>
      <w:r>
        <w:rPr>
          <w:rFonts w:hint="eastAsia" w:ascii="宋体" w:hAnsi="宋体" w:eastAsia="宋体" w:cs="宋体"/>
          <w:i w:val="0"/>
          <w:iCs w:val="0"/>
          <w:caps w:val="0"/>
          <w:color w:val="000000"/>
          <w:spacing w:val="0"/>
          <w:sz w:val="28"/>
          <w:szCs w:val="28"/>
          <w:shd w:val="clear" w:color="auto" w:fill="FFFFFF"/>
        </w:rPr>
        <w:t>要求附上所有的资格证明文件</w:t>
      </w:r>
      <w:r>
        <w:rPr>
          <w:rFonts w:hint="eastAsia" w:ascii="宋体" w:hAnsi="宋体" w:eastAsia="宋体" w:cs="宋体"/>
          <w:i w:val="0"/>
          <w:iCs w:val="0"/>
          <w:caps w:val="0"/>
          <w:color w:val="000000"/>
          <w:spacing w:val="0"/>
          <w:sz w:val="28"/>
          <w:szCs w:val="28"/>
          <w:shd w:val="clear" w:color="auto" w:fill="FFFFFF"/>
          <w:lang w:eastAsia="zh-CN"/>
        </w:rPr>
        <w:t>，投标文件每页均须加盖投标人鲜章</w:t>
      </w:r>
      <w:r>
        <w:rPr>
          <w:rFonts w:hint="eastAsia" w:ascii="宋体" w:hAnsi="宋体" w:eastAsia="宋体" w:cs="宋体"/>
          <w:i w:val="0"/>
          <w:iCs w:val="0"/>
          <w:caps w:val="0"/>
          <w:color w:val="000000"/>
          <w:spacing w:val="0"/>
          <w:sz w:val="28"/>
          <w:szCs w:val="28"/>
          <w:shd w:val="clear" w:color="auto" w:fill="FFFFFF"/>
        </w:rPr>
        <w:t>。若提供的资格证明文件不全或不实，将导致其投标或中标资格被取消。</w:t>
      </w:r>
    </w:p>
    <w:p w14:paraId="4C9FDECC">
      <w:pPr>
        <w:pStyle w:val="94"/>
        <w:numPr>
          <w:ilvl w:val="0"/>
          <w:numId w:val="0"/>
        </w:numPr>
        <w:shd w:val="clear" w:color="auto" w:fill="FFFFFF"/>
        <w:ind w:firstLine="560" w:firstLineChars="200"/>
        <w:rPr>
          <w:rFonts w:hint="eastAsia" w:ascii="宋体" w:hAnsi="宋体" w:eastAsia="宋体" w:cs="宋体"/>
          <w:i w:val="0"/>
          <w:iCs w:val="0"/>
          <w:caps w:val="0"/>
          <w:color w:val="000000"/>
          <w:spacing w:val="0"/>
          <w:sz w:val="28"/>
          <w:szCs w:val="28"/>
          <w:shd w:val="clear" w:color="auto" w:fill="FFFFFF"/>
          <w:lang w:eastAsia="zh-CN"/>
        </w:rPr>
      </w:pPr>
      <w:r>
        <w:rPr>
          <w:rFonts w:hint="eastAsia" w:ascii="宋体" w:hAnsi="宋体" w:eastAsia="宋体" w:cs="宋体"/>
          <w:i w:val="0"/>
          <w:iCs w:val="0"/>
          <w:caps w:val="0"/>
          <w:color w:val="000000"/>
          <w:spacing w:val="0"/>
          <w:sz w:val="28"/>
          <w:szCs w:val="28"/>
          <w:shd w:val="clear" w:color="auto" w:fill="FFFFFF"/>
        </w:rPr>
        <w:t>2</w:t>
      </w:r>
      <w:r>
        <w:rPr>
          <w:rFonts w:hint="eastAsia" w:ascii="宋体" w:hAnsi="宋体" w:cs="宋体"/>
          <w:i w:val="0"/>
          <w:iCs w:val="0"/>
          <w:caps w:val="0"/>
          <w:color w:val="000000"/>
          <w:spacing w:val="0"/>
          <w:sz w:val="28"/>
          <w:szCs w:val="28"/>
          <w:shd w:val="clear" w:color="auto" w:fill="FFFFFF"/>
          <w:lang w:val="en-US" w:eastAsia="zh-CN"/>
        </w:rPr>
        <w:t>.</w:t>
      </w:r>
      <w:r>
        <w:rPr>
          <w:rFonts w:hint="eastAsia" w:ascii="宋体" w:hAnsi="宋体" w:eastAsia="宋体" w:cs="宋体"/>
          <w:i w:val="0"/>
          <w:iCs w:val="0"/>
          <w:caps w:val="0"/>
          <w:color w:val="000000"/>
          <w:spacing w:val="0"/>
          <w:sz w:val="28"/>
          <w:szCs w:val="28"/>
          <w:shd w:val="clear" w:color="auto" w:fill="FFFFFF"/>
        </w:rPr>
        <w:t>定标方法：</w:t>
      </w:r>
      <w:r>
        <w:rPr>
          <w:rFonts w:hint="eastAsia" w:asciiTheme="minorEastAsia" w:hAnsiTheme="minorEastAsia" w:eastAsiaTheme="minorEastAsia" w:cstheme="minorEastAsia"/>
          <w:kern w:val="2"/>
          <w:sz w:val="28"/>
          <w:szCs w:val="28"/>
          <w:lang w:val="en-US" w:eastAsia="zh-CN" w:bidi="ar-SA"/>
        </w:rPr>
        <w:t>质量和服务均能满足采购实质性要求</w:t>
      </w:r>
      <w:r>
        <w:rPr>
          <w:rFonts w:hint="eastAsia" w:ascii="宋体" w:hAnsi="宋体" w:eastAsia="宋体" w:cs="宋体"/>
          <w:i w:val="0"/>
          <w:iCs w:val="0"/>
          <w:caps w:val="0"/>
          <w:color w:val="000000"/>
          <w:spacing w:val="0"/>
          <w:sz w:val="28"/>
          <w:szCs w:val="28"/>
          <w:shd w:val="clear" w:color="auto" w:fill="FFFFFF"/>
          <w:lang w:val="en-US" w:eastAsia="zh-CN"/>
        </w:rPr>
        <w:t>且综合得分最高的中标</w:t>
      </w:r>
      <w:r>
        <w:rPr>
          <w:rFonts w:hint="eastAsia" w:ascii="宋体" w:hAnsi="宋体" w:eastAsia="宋体" w:cs="宋体"/>
          <w:i w:val="0"/>
          <w:iCs w:val="0"/>
          <w:caps w:val="0"/>
          <w:color w:val="000000"/>
          <w:spacing w:val="0"/>
          <w:sz w:val="28"/>
          <w:szCs w:val="28"/>
          <w:shd w:val="clear" w:color="auto" w:fill="FFFFFF"/>
          <w:lang w:eastAsia="zh-CN"/>
        </w:rPr>
        <w:t>（投标人的报价明显低于其他投标人的报价，有可能影响质量或者不能诚信履约的，应当要求其在评审现场合理的时间内提供书面说明，必要时提交相关证明材料；投标人不能证明其报价合理性的，应当将其作为无效投标处理)。</w:t>
      </w:r>
    </w:p>
    <w:p w14:paraId="11ADAB58">
      <w:pPr>
        <w:pStyle w:val="99"/>
        <w:keepNext w:val="0"/>
        <w:keepLines w:val="0"/>
        <w:pageBreakBefore w:val="0"/>
        <w:numPr>
          <w:ilvl w:val="-1"/>
          <w:numId w:val="0"/>
        </w:numPr>
        <w:kinsoku/>
        <w:wordWrap/>
        <w:overflowPunct/>
        <w:topLinePunct w:val="0"/>
        <w:autoSpaceDE/>
        <w:autoSpaceDN/>
        <w:bidi w:val="0"/>
        <w:adjustRightInd/>
        <w:snapToGrid/>
        <w:spacing w:afterAutospacing="0" w:line="400" w:lineRule="exact"/>
        <w:ind w:firstLine="562" w:firstLineChars="200"/>
        <w:jc w:val="left"/>
        <w:textAlignment w:val="auto"/>
        <w:rPr>
          <w:rFonts w:hint="eastAsia" w:asciiTheme="minorEastAsia" w:hAnsiTheme="minorEastAsia" w:eastAsiaTheme="minorEastAsia" w:cstheme="minorEastAsia"/>
          <w:kern w:val="2"/>
          <w:sz w:val="28"/>
          <w:szCs w:val="28"/>
          <w:lang w:val="en-US" w:eastAsia="zh-CN" w:bidi="ar-SA"/>
        </w:rPr>
      </w:pPr>
      <w:r>
        <w:rPr>
          <w:rFonts w:hint="eastAsia" w:ascii="宋体" w:hAnsi="宋体" w:eastAsia="宋体" w:cs="宋体"/>
          <w:b/>
          <w:bCs/>
          <w:sz w:val="28"/>
          <w:szCs w:val="28"/>
          <w:lang w:val="en-US" w:eastAsia="zh-CN"/>
        </w:rPr>
        <w:t>十一、采购时间</w:t>
      </w: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kern w:val="2"/>
          <w:sz w:val="28"/>
          <w:szCs w:val="28"/>
          <w:lang w:val="en-US" w:eastAsia="zh-CN" w:bidi="ar-SA"/>
        </w:rPr>
        <w:t>2026年</w:t>
      </w:r>
      <w:r>
        <w:rPr>
          <w:rFonts w:hint="eastAsia" w:asciiTheme="minorEastAsia" w:hAnsiTheme="minorEastAsia" w:cstheme="minorEastAsia"/>
          <w:kern w:val="2"/>
          <w:sz w:val="28"/>
          <w:szCs w:val="28"/>
          <w:lang w:val="en-US" w:eastAsia="zh-CN" w:bidi="ar-SA"/>
        </w:rPr>
        <w:t>3</w:t>
      </w:r>
      <w:r>
        <w:rPr>
          <w:rFonts w:hint="eastAsia" w:asciiTheme="minorEastAsia" w:hAnsiTheme="minorEastAsia" w:eastAsiaTheme="minorEastAsia" w:cstheme="minorEastAsia"/>
          <w:kern w:val="2"/>
          <w:sz w:val="28"/>
          <w:szCs w:val="28"/>
          <w:lang w:val="en-US" w:eastAsia="zh-CN" w:bidi="ar-SA"/>
        </w:rPr>
        <w:t>月18日 15时00分00秒（北京时间）</w:t>
      </w:r>
    </w:p>
    <w:p w14:paraId="4A2F968D">
      <w:pPr>
        <w:pStyle w:val="94"/>
        <w:numPr>
          <w:ilvl w:val="0"/>
          <w:numId w:val="0"/>
        </w:numPr>
        <w:shd w:val="clear" w:color="auto" w:fill="FFFFFF"/>
        <w:ind w:firstLine="562" w:firstLineChars="200"/>
        <w:rPr>
          <w:rFonts w:hint="eastAsia" w:ascii="宋体" w:hAnsi="宋体" w:eastAsia="宋体" w:cs="宋体"/>
          <w:sz w:val="28"/>
          <w:szCs w:val="28"/>
          <w:lang w:val="en-US" w:eastAsia="zh-CN"/>
        </w:rPr>
      </w:pPr>
      <w:r>
        <w:rPr>
          <w:rFonts w:hint="eastAsia" w:asciiTheme="minorEastAsia" w:hAnsiTheme="minorEastAsia" w:cstheme="minorEastAsia"/>
          <w:b/>
          <w:bCs/>
          <w:kern w:val="2"/>
          <w:sz w:val="28"/>
          <w:szCs w:val="28"/>
          <w:lang w:val="en-US" w:eastAsia="zh-CN" w:bidi="ar-SA"/>
        </w:rPr>
        <w:t>十二、</w:t>
      </w:r>
      <w:r>
        <w:rPr>
          <w:rFonts w:hint="eastAsia" w:asciiTheme="minorEastAsia" w:hAnsiTheme="minorEastAsia" w:eastAsiaTheme="minorEastAsia" w:cstheme="minorEastAsia"/>
          <w:b/>
          <w:bCs/>
          <w:kern w:val="2"/>
          <w:sz w:val="28"/>
          <w:szCs w:val="28"/>
          <w:lang w:val="en-US" w:eastAsia="zh-CN" w:bidi="ar-SA"/>
        </w:rPr>
        <w:t>磋商：</w:t>
      </w:r>
      <w:r>
        <w:rPr>
          <w:rFonts w:hint="eastAsia" w:asciiTheme="minorEastAsia" w:hAnsiTheme="minorEastAsia" w:eastAsiaTheme="minorEastAsia" w:cstheme="minorEastAsia"/>
          <w:kern w:val="2"/>
          <w:sz w:val="28"/>
          <w:szCs w:val="28"/>
          <w:lang w:val="zh-CN" w:eastAsia="zh-CN" w:bidi="ar-SA"/>
        </w:rPr>
        <w:t>供应商</w:t>
      </w:r>
      <w:r>
        <w:rPr>
          <w:rFonts w:hint="eastAsia" w:asciiTheme="minorEastAsia" w:hAnsiTheme="minorEastAsia" w:eastAsiaTheme="minorEastAsia" w:cstheme="minorEastAsia"/>
          <w:kern w:val="2"/>
          <w:sz w:val="28"/>
          <w:szCs w:val="28"/>
          <w:lang w:val="en-US" w:eastAsia="zh-CN" w:bidi="ar-SA"/>
        </w:rPr>
        <w:t>须派代表参加，并签名报到以证明其出席</w:t>
      </w:r>
      <w:r>
        <w:rPr>
          <w:rFonts w:hint="eastAsia" w:asciiTheme="minorEastAsia" w:hAnsiTheme="minorEastAsia" w:eastAsiaTheme="minorEastAsia" w:cstheme="minorEastAsia"/>
          <w:kern w:val="2"/>
          <w:sz w:val="28"/>
          <w:szCs w:val="28"/>
          <w:lang w:val="zh-CN" w:eastAsia="zh-CN" w:bidi="ar-SA"/>
        </w:rPr>
        <w:t>。供应商未参加磋商会议的，视同认可磋商结果。经由电话告知通过资格性审查的供应商参与磋商或最后报价环节但未在规定时间内参加相对应环节的供应商，视同放弃并认可磋商结果。</w:t>
      </w:r>
    </w:p>
    <w:p w14:paraId="55848E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达州市通川区人民医院</w:t>
      </w:r>
    </w:p>
    <w:p w14:paraId="65A25A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4"/>
          <w:szCs w:val="24"/>
          <w:lang w:eastAsia="zh-CN"/>
        </w:rPr>
      </w:pPr>
      <w:r>
        <w:rPr>
          <w:rFonts w:hint="eastAsia" w:ascii="宋体" w:hAnsi="宋体" w:eastAsia="宋体" w:cs="宋体"/>
          <w:sz w:val="28"/>
          <w:szCs w:val="28"/>
          <w:lang w:val="en-US" w:eastAsia="zh-CN"/>
        </w:rPr>
        <w:t xml:space="preserve">                               202</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年3月</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日</w:t>
      </w:r>
    </w:p>
    <w:p w14:paraId="0AEF7B63">
      <w:pPr>
        <w:pStyle w:val="52"/>
        <w:rPr>
          <w:rFonts w:hint="eastAsia" w:ascii="宋体" w:hAnsi="宋体" w:eastAsia="宋体" w:cs="宋体"/>
          <w:sz w:val="24"/>
          <w:szCs w:val="24"/>
          <w:lang w:eastAsia="zh-CN"/>
        </w:rPr>
      </w:pPr>
    </w:p>
    <w:p w14:paraId="08990F84">
      <w:pPr>
        <w:pStyle w:val="52"/>
        <w:rPr>
          <w:rFonts w:hint="eastAsia" w:ascii="宋体" w:hAnsi="宋体" w:eastAsia="宋体" w:cs="宋体"/>
          <w:sz w:val="24"/>
          <w:szCs w:val="24"/>
          <w:lang w:eastAsia="zh-CN"/>
        </w:rPr>
      </w:pPr>
    </w:p>
    <w:p w14:paraId="6CAB2E73">
      <w:pPr>
        <w:pStyle w:val="52"/>
        <w:rPr>
          <w:rFonts w:hint="eastAsia" w:ascii="宋体" w:hAnsi="宋体" w:eastAsia="宋体" w:cs="宋体"/>
          <w:sz w:val="24"/>
          <w:szCs w:val="24"/>
          <w:lang w:eastAsia="zh-CN"/>
        </w:rPr>
      </w:pPr>
    </w:p>
    <w:p w14:paraId="14581B2F">
      <w:pPr>
        <w:pStyle w:val="52"/>
        <w:rPr>
          <w:rFonts w:hint="eastAsia" w:ascii="宋体" w:hAnsi="宋体" w:eastAsia="宋体" w:cs="宋体"/>
          <w:sz w:val="24"/>
          <w:szCs w:val="24"/>
          <w:lang w:eastAsia="zh-CN"/>
        </w:rPr>
      </w:pPr>
    </w:p>
    <w:p w14:paraId="21E8425F">
      <w:pPr>
        <w:pStyle w:val="52"/>
        <w:rPr>
          <w:rFonts w:hint="eastAsia" w:ascii="宋体" w:hAnsi="宋体" w:eastAsia="宋体" w:cs="宋体"/>
          <w:sz w:val="24"/>
          <w:szCs w:val="24"/>
          <w:lang w:eastAsia="zh-CN"/>
        </w:rPr>
      </w:pPr>
    </w:p>
    <w:p w14:paraId="73B78998">
      <w:pPr>
        <w:pStyle w:val="52"/>
        <w:rPr>
          <w:rFonts w:hint="eastAsia" w:ascii="宋体" w:hAnsi="宋体" w:eastAsia="宋体" w:cs="宋体"/>
          <w:sz w:val="24"/>
          <w:szCs w:val="24"/>
          <w:lang w:eastAsia="zh-CN"/>
        </w:rPr>
      </w:pPr>
    </w:p>
    <w:p w14:paraId="64D189A9">
      <w:pPr>
        <w:pStyle w:val="52"/>
        <w:rPr>
          <w:rFonts w:hint="eastAsia" w:ascii="宋体" w:hAnsi="宋体" w:eastAsia="宋体" w:cs="宋体"/>
          <w:sz w:val="24"/>
          <w:szCs w:val="24"/>
          <w:lang w:eastAsia="zh-CN"/>
        </w:rPr>
      </w:pPr>
    </w:p>
    <w:p w14:paraId="33B5CCD6">
      <w:pPr>
        <w:pStyle w:val="52"/>
        <w:rPr>
          <w:rFonts w:hint="eastAsia" w:ascii="宋体" w:hAnsi="宋体" w:eastAsia="宋体" w:cs="宋体"/>
          <w:sz w:val="24"/>
          <w:szCs w:val="24"/>
          <w:lang w:eastAsia="zh-CN"/>
        </w:rPr>
      </w:pPr>
    </w:p>
    <w:p w14:paraId="3DC96327">
      <w:pPr>
        <w:pStyle w:val="52"/>
        <w:rPr>
          <w:rFonts w:hint="eastAsia" w:ascii="宋体" w:hAnsi="宋体" w:eastAsia="宋体" w:cs="宋体"/>
          <w:sz w:val="24"/>
          <w:szCs w:val="24"/>
          <w:lang w:eastAsia="zh-CN"/>
        </w:rPr>
      </w:pPr>
    </w:p>
    <w:p w14:paraId="473A47CB">
      <w:pPr>
        <w:pStyle w:val="52"/>
        <w:rPr>
          <w:rFonts w:hint="eastAsia" w:ascii="宋体" w:hAnsi="宋体" w:eastAsia="宋体" w:cs="宋体"/>
          <w:sz w:val="24"/>
          <w:szCs w:val="24"/>
          <w:lang w:eastAsia="zh-CN"/>
        </w:rPr>
      </w:pPr>
    </w:p>
    <w:p w14:paraId="0DF6546F">
      <w:pPr>
        <w:pStyle w:val="52"/>
        <w:rPr>
          <w:rFonts w:hint="eastAsia" w:ascii="宋体" w:hAnsi="宋体" w:eastAsia="宋体" w:cs="宋体"/>
          <w:sz w:val="24"/>
          <w:szCs w:val="24"/>
          <w:lang w:eastAsia="zh-CN"/>
        </w:rPr>
      </w:pPr>
    </w:p>
    <w:p w14:paraId="707FCF7C">
      <w:pPr>
        <w:pStyle w:val="52"/>
        <w:rPr>
          <w:rFonts w:hint="eastAsia" w:ascii="宋体" w:hAnsi="宋体" w:eastAsia="宋体" w:cs="宋体"/>
          <w:sz w:val="24"/>
          <w:szCs w:val="24"/>
          <w:lang w:eastAsia="zh-CN"/>
        </w:rPr>
      </w:pPr>
    </w:p>
    <w:p w14:paraId="4E6178D6">
      <w:pPr>
        <w:pStyle w:val="52"/>
        <w:rPr>
          <w:rFonts w:hint="eastAsia" w:ascii="宋体" w:hAnsi="宋体" w:eastAsia="宋体" w:cs="宋体"/>
          <w:sz w:val="24"/>
          <w:szCs w:val="24"/>
          <w:lang w:eastAsia="zh-CN"/>
        </w:rPr>
      </w:pPr>
    </w:p>
    <w:p w14:paraId="098131AE">
      <w:pPr>
        <w:pStyle w:val="52"/>
        <w:rPr>
          <w:rFonts w:hint="eastAsia" w:ascii="宋体" w:hAnsi="宋体" w:eastAsia="宋体" w:cs="宋体"/>
          <w:sz w:val="24"/>
          <w:szCs w:val="24"/>
          <w:lang w:eastAsia="zh-CN"/>
        </w:rPr>
      </w:pPr>
    </w:p>
    <w:p w14:paraId="03021F97">
      <w:pPr>
        <w:pStyle w:val="52"/>
        <w:rPr>
          <w:rFonts w:hint="eastAsia" w:ascii="宋体" w:hAnsi="宋体" w:eastAsia="宋体" w:cs="宋体"/>
          <w:sz w:val="24"/>
          <w:szCs w:val="24"/>
          <w:lang w:eastAsia="zh-CN"/>
        </w:rPr>
      </w:pPr>
    </w:p>
    <w:p w14:paraId="05F4F464">
      <w:pPr>
        <w:pStyle w:val="52"/>
        <w:rPr>
          <w:rFonts w:hint="eastAsia" w:ascii="宋体" w:hAnsi="宋体" w:eastAsia="宋体" w:cs="宋体"/>
          <w:sz w:val="24"/>
          <w:szCs w:val="24"/>
          <w:lang w:eastAsia="zh-CN"/>
        </w:rPr>
      </w:pPr>
    </w:p>
    <w:p w14:paraId="6A1767F6">
      <w:pPr>
        <w:pStyle w:val="52"/>
        <w:rPr>
          <w:rFonts w:hint="eastAsia" w:ascii="宋体" w:hAnsi="宋体" w:eastAsia="宋体" w:cs="宋体"/>
          <w:sz w:val="24"/>
          <w:szCs w:val="24"/>
          <w:lang w:eastAsia="zh-CN"/>
        </w:rPr>
      </w:pPr>
    </w:p>
    <w:p w14:paraId="03BEA386">
      <w:pPr>
        <w:pStyle w:val="52"/>
        <w:rPr>
          <w:rFonts w:hint="eastAsia" w:ascii="宋体" w:hAnsi="宋体" w:eastAsia="宋体" w:cs="宋体"/>
          <w:sz w:val="24"/>
          <w:szCs w:val="24"/>
          <w:lang w:eastAsia="zh-CN"/>
        </w:rPr>
      </w:pPr>
    </w:p>
    <w:p w14:paraId="259A125C">
      <w:pPr>
        <w:pStyle w:val="52"/>
        <w:rPr>
          <w:rFonts w:hint="eastAsia" w:ascii="宋体" w:hAnsi="宋体" w:eastAsia="宋体" w:cs="宋体"/>
          <w:sz w:val="24"/>
          <w:szCs w:val="24"/>
          <w:lang w:eastAsia="zh-CN"/>
        </w:rPr>
      </w:pPr>
    </w:p>
    <w:p w14:paraId="0EF0783D">
      <w:pPr>
        <w:pStyle w:val="52"/>
        <w:rPr>
          <w:rFonts w:hint="eastAsia" w:ascii="宋体" w:hAnsi="宋体" w:eastAsia="宋体" w:cs="宋体"/>
          <w:sz w:val="24"/>
          <w:szCs w:val="24"/>
          <w:lang w:eastAsia="zh-CN"/>
        </w:rPr>
      </w:pPr>
    </w:p>
    <w:p w14:paraId="669E587E">
      <w:pPr>
        <w:pStyle w:val="52"/>
        <w:rPr>
          <w:rFonts w:hint="eastAsia" w:ascii="宋体" w:hAnsi="宋体" w:eastAsia="宋体" w:cs="宋体"/>
          <w:sz w:val="24"/>
          <w:szCs w:val="24"/>
          <w:lang w:eastAsia="zh-CN"/>
        </w:rPr>
      </w:pPr>
    </w:p>
    <w:p w14:paraId="5CFCF11C">
      <w:pPr>
        <w:pStyle w:val="52"/>
        <w:rPr>
          <w:rFonts w:hint="eastAsia" w:ascii="宋体" w:hAnsi="宋体" w:eastAsia="宋体" w:cs="宋体"/>
          <w:sz w:val="24"/>
          <w:szCs w:val="24"/>
          <w:lang w:eastAsia="zh-CN"/>
        </w:rPr>
      </w:pPr>
    </w:p>
    <w:p w14:paraId="55E74704">
      <w:pPr>
        <w:pStyle w:val="52"/>
        <w:rPr>
          <w:rFonts w:hint="eastAsia" w:ascii="宋体" w:hAnsi="宋体" w:eastAsia="宋体" w:cs="宋体"/>
          <w:sz w:val="24"/>
          <w:szCs w:val="24"/>
          <w:lang w:eastAsia="zh-CN"/>
        </w:rPr>
      </w:pPr>
    </w:p>
    <w:p w14:paraId="3FD18295">
      <w:pPr>
        <w:pStyle w:val="52"/>
        <w:rPr>
          <w:rFonts w:hint="eastAsia" w:ascii="宋体" w:hAnsi="宋体" w:eastAsia="宋体" w:cs="宋体"/>
          <w:sz w:val="24"/>
          <w:szCs w:val="24"/>
          <w:lang w:eastAsia="zh-CN"/>
        </w:rPr>
      </w:pPr>
    </w:p>
    <w:p w14:paraId="694D2279">
      <w:pPr>
        <w:pStyle w:val="52"/>
        <w:rPr>
          <w:rFonts w:hint="eastAsia" w:ascii="宋体" w:hAnsi="宋体" w:eastAsia="宋体" w:cs="宋体"/>
          <w:sz w:val="24"/>
          <w:szCs w:val="24"/>
          <w:lang w:eastAsia="zh-CN"/>
        </w:rPr>
      </w:pPr>
    </w:p>
    <w:p w14:paraId="6ECB42B2">
      <w:pPr>
        <w:pStyle w:val="52"/>
        <w:rPr>
          <w:rFonts w:hint="eastAsia" w:ascii="宋体" w:hAnsi="宋体" w:eastAsia="宋体" w:cs="宋体"/>
          <w:sz w:val="24"/>
          <w:szCs w:val="24"/>
          <w:lang w:eastAsia="zh-CN"/>
        </w:rPr>
      </w:pPr>
    </w:p>
    <w:p w14:paraId="7BED8D1D">
      <w:pPr>
        <w:pStyle w:val="52"/>
        <w:rPr>
          <w:rFonts w:hint="eastAsia" w:ascii="宋体" w:hAnsi="宋体" w:eastAsia="宋体" w:cs="宋体"/>
          <w:sz w:val="24"/>
          <w:szCs w:val="24"/>
          <w:lang w:eastAsia="zh-CN"/>
        </w:rPr>
      </w:pPr>
    </w:p>
    <w:p w14:paraId="16FE897B">
      <w:pPr>
        <w:pStyle w:val="52"/>
        <w:rPr>
          <w:rFonts w:hint="eastAsia" w:ascii="宋体" w:hAnsi="宋体" w:eastAsia="宋体" w:cs="宋体"/>
          <w:sz w:val="24"/>
          <w:szCs w:val="24"/>
          <w:lang w:eastAsia="zh-CN"/>
        </w:rPr>
      </w:pPr>
    </w:p>
    <w:p w14:paraId="5FA46357">
      <w:pPr>
        <w:pStyle w:val="52"/>
        <w:rPr>
          <w:rFonts w:hint="eastAsia" w:ascii="宋体" w:hAnsi="宋体" w:eastAsia="宋体" w:cs="宋体"/>
          <w:sz w:val="24"/>
          <w:szCs w:val="24"/>
          <w:lang w:eastAsia="zh-CN"/>
        </w:rPr>
      </w:pPr>
    </w:p>
    <w:p w14:paraId="7BC96E32">
      <w:pPr>
        <w:pStyle w:val="52"/>
        <w:rPr>
          <w:rFonts w:hint="eastAsia" w:ascii="宋体" w:hAnsi="宋体" w:eastAsia="宋体" w:cs="宋体"/>
          <w:sz w:val="24"/>
          <w:szCs w:val="24"/>
          <w:lang w:eastAsia="zh-CN"/>
        </w:rPr>
      </w:pPr>
    </w:p>
    <w:p w14:paraId="7D717D5D">
      <w:pPr>
        <w:pStyle w:val="52"/>
        <w:rPr>
          <w:rFonts w:hint="eastAsia" w:ascii="宋体" w:hAnsi="宋体" w:eastAsia="宋体" w:cs="宋体"/>
          <w:sz w:val="24"/>
          <w:szCs w:val="24"/>
          <w:lang w:eastAsia="zh-CN"/>
        </w:rPr>
      </w:pPr>
    </w:p>
    <w:p w14:paraId="3EF61386">
      <w:pPr>
        <w:spacing w:line="220" w:lineRule="atLeas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老年人电子健康档案管理系统需求</w:t>
      </w:r>
    </w:p>
    <w:p w14:paraId="44B5F825">
      <w:pPr>
        <w:numPr>
          <w:ilvl w:val="0"/>
          <w:numId w:val="12"/>
        </w:numPr>
        <w:spacing w:line="220" w:lineRule="atLeas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系统描述</w:t>
      </w:r>
    </w:p>
    <w:p w14:paraId="0C11B1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10" w:leftChars="-100" w:right="0" w:firstLine="219" w:firstLineChars="104"/>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（一）首页</w:t>
      </w:r>
    </w:p>
    <w:p w14:paraId="5D8AC7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firstLine="420" w:firstLineChars="200"/>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作为系统的总览入口，集中展示养老院核心运营数据，包括总入住人数、当前入住老人数、总出院人数、死亡人数、本日入住老人数、本日退住老人数、本月入住老人数、本月退住老人数，方便管理人员快速掌握机构人员动态。</w:t>
      </w:r>
    </w:p>
    <w:p w14:paraId="7E801B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10" w:leftChars="-100" w:right="0" w:firstLine="219" w:firstLineChars="104"/>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（二）</w:t>
      </w:r>
      <w:r>
        <w:rPr>
          <w:rFonts w:hint="eastAsia" w:ascii="仿宋" w:hAnsi="仿宋" w:eastAsia="仿宋" w:cs="仿宋"/>
          <w:color w:val="000000"/>
          <w:sz w:val="21"/>
          <w:szCs w:val="21"/>
        </w:rPr>
        <w:t>老人管理（人）</w:t>
      </w:r>
    </w:p>
    <w:p w14:paraId="355F39E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1、</w:t>
      </w:r>
      <w:r>
        <w:rPr>
          <w:rStyle w:val="92"/>
          <w:rFonts w:hint="eastAsia" w:ascii="仿宋" w:hAnsi="仿宋" w:eastAsia="仿宋" w:cs="仿宋"/>
          <w:b/>
          <w:bCs/>
          <w:color w:val="000000"/>
          <w:sz w:val="21"/>
          <w:szCs w:val="21"/>
        </w:rPr>
        <w:t>入住登记</w:t>
      </w:r>
      <w:r>
        <w:rPr>
          <w:rFonts w:hint="eastAsia" w:ascii="仿宋" w:hAnsi="仿宋" w:eastAsia="仿宋" w:cs="仿宋"/>
          <w:color w:val="000000"/>
          <w:sz w:val="21"/>
          <w:szCs w:val="21"/>
        </w:rPr>
        <w:t>：记录新老人入住的基础信息、入住时间、护理等级等关键内容，完成入住手续的系统录入。</w:t>
      </w:r>
    </w:p>
    <w:p w14:paraId="4A18C5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2、</w:t>
      </w:r>
      <w:r>
        <w:rPr>
          <w:rStyle w:val="92"/>
          <w:rFonts w:hint="eastAsia" w:ascii="仿宋" w:hAnsi="仿宋" w:eastAsia="仿宋" w:cs="仿宋"/>
          <w:b/>
          <w:bCs/>
          <w:color w:val="000000"/>
          <w:sz w:val="21"/>
          <w:szCs w:val="21"/>
        </w:rPr>
        <w:t>老人资料</w:t>
      </w:r>
      <w:r>
        <w:rPr>
          <w:rFonts w:hint="eastAsia" w:ascii="仿宋" w:hAnsi="仿宋" w:eastAsia="仿宋" w:cs="仿宋"/>
          <w:color w:val="000000"/>
          <w:sz w:val="21"/>
          <w:szCs w:val="21"/>
        </w:rPr>
        <w:t>：存储并管理老人的详细档案，涵盖身份信息、家属联系方式、护理需求等内容，支持查询与修改。</w:t>
      </w:r>
    </w:p>
    <w:p w14:paraId="5D1371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3、</w:t>
      </w:r>
      <w:r>
        <w:rPr>
          <w:rStyle w:val="92"/>
          <w:rFonts w:hint="eastAsia" w:ascii="仿宋" w:hAnsi="仿宋" w:eastAsia="仿宋" w:cs="仿宋"/>
          <w:b/>
          <w:bCs/>
          <w:color w:val="000000"/>
          <w:sz w:val="21"/>
          <w:szCs w:val="21"/>
        </w:rPr>
        <w:t>床位安排</w:t>
      </w:r>
      <w:r>
        <w:rPr>
          <w:rFonts w:hint="eastAsia" w:ascii="仿宋" w:hAnsi="仿宋" w:eastAsia="仿宋" w:cs="仿宋"/>
          <w:color w:val="000000"/>
          <w:sz w:val="21"/>
          <w:szCs w:val="21"/>
        </w:rPr>
        <w:t>：根据老人情况和床位空缺，为入住老人分配对应的楼栋、楼层、房间及床位。</w:t>
      </w:r>
    </w:p>
    <w:p w14:paraId="47B75E1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4、</w:t>
      </w:r>
      <w:r>
        <w:rPr>
          <w:rStyle w:val="92"/>
          <w:rFonts w:hint="eastAsia" w:ascii="仿宋" w:hAnsi="仿宋" w:eastAsia="仿宋" w:cs="仿宋"/>
          <w:b/>
          <w:bCs/>
          <w:color w:val="000000"/>
          <w:sz w:val="21"/>
          <w:szCs w:val="21"/>
        </w:rPr>
        <w:t>外出登记</w:t>
      </w:r>
      <w:r>
        <w:rPr>
          <w:rFonts w:hint="eastAsia" w:ascii="仿宋" w:hAnsi="仿宋" w:eastAsia="仿宋" w:cs="仿宋"/>
          <w:color w:val="000000"/>
          <w:sz w:val="21"/>
          <w:szCs w:val="21"/>
        </w:rPr>
        <w:t>：记录老人外出的时间、目的地、陪同人员等信息，做好老人外出的备案管理。</w:t>
      </w:r>
    </w:p>
    <w:p w14:paraId="507E7CA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5、</w:t>
      </w:r>
      <w:r>
        <w:rPr>
          <w:rStyle w:val="92"/>
          <w:rFonts w:hint="eastAsia" w:ascii="仿宋" w:hAnsi="仿宋" w:eastAsia="仿宋" w:cs="仿宋"/>
          <w:b/>
          <w:bCs/>
          <w:color w:val="000000"/>
          <w:sz w:val="21"/>
          <w:szCs w:val="21"/>
        </w:rPr>
        <w:t>转房登记</w:t>
      </w:r>
      <w:r>
        <w:rPr>
          <w:rFonts w:hint="eastAsia" w:ascii="仿宋" w:hAnsi="仿宋" w:eastAsia="仿宋" w:cs="仿宋"/>
          <w:color w:val="000000"/>
          <w:sz w:val="21"/>
          <w:szCs w:val="21"/>
        </w:rPr>
        <w:t>：处理老人因护理需求变更、床位调整等原因的转房申请，记录转房前后的床位信息。</w:t>
      </w:r>
    </w:p>
    <w:p w14:paraId="238E2B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（三）</w:t>
      </w:r>
      <w:r>
        <w:rPr>
          <w:rFonts w:hint="eastAsia" w:ascii="仿宋" w:hAnsi="仿宋" w:eastAsia="仿宋" w:cs="仿宋"/>
          <w:color w:val="000000"/>
          <w:sz w:val="21"/>
          <w:szCs w:val="21"/>
        </w:rPr>
        <w:t>费用管理（财）</w:t>
      </w:r>
    </w:p>
    <w:p w14:paraId="7168BA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负责养老院与老人相关的所有费用账务处理，功能包括：</w:t>
      </w:r>
    </w:p>
    <w:p w14:paraId="511D2E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1、</w:t>
      </w:r>
      <w:r>
        <w:rPr>
          <w:rStyle w:val="92"/>
          <w:rFonts w:hint="eastAsia" w:ascii="仿宋" w:hAnsi="仿宋" w:eastAsia="仿宋" w:cs="仿宋"/>
          <w:b/>
          <w:bCs/>
          <w:color w:val="000000"/>
          <w:sz w:val="21"/>
          <w:szCs w:val="21"/>
        </w:rPr>
        <w:t>费用录入</w:t>
      </w:r>
      <w:r>
        <w:rPr>
          <w:rFonts w:hint="eastAsia" w:ascii="仿宋" w:hAnsi="仿宋" w:eastAsia="仿宋" w:cs="仿宋"/>
          <w:color w:val="000000"/>
          <w:sz w:val="21"/>
          <w:szCs w:val="21"/>
        </w:rPr>
        <w:t>：将老人的床位费、护理费、餐饮费、医疗费等各项费用信息录入系统，生成费用账单。</w:t>
      </w:r>
    </w:p>
    <w:p w14:paraId="20429F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2、</w:t>
      </w:r>
      <w:r>
        <w:rPr>
          <w:rStyle w:val="92"/>
          <w:rFonts w:hint="eastAsia" w:ascii="仿宋" w:hAnsi="仿宋" w:eastAsia="仿宋" w:cs="仿宋"/>
          <w:b/>
          <w:bCs/>
          <w:color w:val="000000"/>
          <w:sz w:val="21"/>
          <w:szCs w:val="21"/>
        </w:rPr>
        <w:t>预交费登记</w:t>
      </w:r>
      <w:r>
        <w:rPr>
          <w:rFonts w:hint="eastAsia" w:ascii="仿宋" w:hAnsi="仿宋" w:eastAsia="仿宋" w:cs="仿宋"/>
          <w:color w:val="000000"/>
          <w:sz w:val="21"/>
          <w:szCs w:val="21"/>
        </w:rPr>
        <w:t>：记录老人家属预缴的费用金额、缴费时间、缴费方式，更新老人账户预缴余额。</w:t>
      </w:r>
    </w:p>
    <w:p w14:paraId="06F805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3、</w:t>
      </w:r>
      <w:r>
        <w:rPr>
          <w:rStyle w:val="92"/>
          <w:rFonts w:hint="eastAsia" w:ascii="仿宋" w:hAnsi="仿宋" w:eastAsia="仿宋" w:cs="仿宋"/>
          <w:b/>
          <w:bCs/>
          <w:color w:val="000000"/>
          <w:sz w:val="21"/>
          <w:szCs w:val="21"/>
        </w:rPr>
        <w:t>费用结算</w:t>
      </w:r>
      <w:r>
        <w:rPr>
          <w:rFonts w:hint="eastAsia" w:ascii="仿宋" w:hAnsi="仿宋" w:eastAsia="仿宋" w:cs="仿宋"/>
          <w:color w:val="000000"/>
          <w:sz w:val="21"/>
          <w:szCs w:val="21"/>
        </w:rPr>
        <w:t>：在老人退住或定期结算时，汇总各项应收、已收费用，完成费用的清算流程。</w:t>
      </w:r>
    </w:p>
    <w:p w14:paraId="64E6642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4、</w:t>
      </w:r>
      <w:r>
        <w:rPr>
          <w:rStyle w:val="92"/>
          <w:rFonts w:hint="eastAsia" w:ascii="仿宋" w:hAnsi="仿宋" w:eastAsia="仿宋" w:cs="仿宋"/>
          <w:b/>
          <w:bCs/>
          <w:color w:val="000000"/>
          <w:sz w:val="21"/>
          <w:szCs w:val="21"/>
        </w:rPr>
        <w:t>费用结算查询</w:t>
      </w:r>
      <w:r>
        <w:rPr>
          <w:rFonts w:hint="eastAsia" w:ascii="仿宋" w:hAnsi="仿宋" w:eastAsia="仿宋" w:cs="仿宋"/>
          <w:color w:val="000000"/>
          <w:sz w:val="21"/>
          <w:szCs w:val="21"/>
        </w:rPr>
        <w:t>：支持按老人姓名、时间区间等条件，查询历史结算记录与明细，方便核对账务。</w:t>
      </w:r>
    </w:p>
    <w:p w14:paraId="15B87D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（四）</w:t>
      </w:r>
      <w:r>
        <w:rPr>
          <w:rFonts w:hint="eastAsia" w:ascii="仿宋" w:hAnsi="仿宋" w:eastAsia="仿宋" w:cs="仿宋"/>
          <w:color w:val="000000"/>
          <w:sz w:val="21"/>
          <w:szCs w:val="21"/>
        </w:rPr>
        <w:t>床位管理系统（住）</w:t>
      </w:r>
    </w:p>
    <w:p w14:paraId="26BE4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实现养老院床位资源的精细化管理，涵盖房间类型、楼栋、楼层、房间号、床位号等基础信息的新增、修改、删除与查询，清晰呈现各床位的占用、空闲状态，辅助管理人员高效调配床位资源。</w:t>
      </w:r>
    </w:p>
    <w:p w14:paraId="63A56A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（五）</w:t>
      </w:r>
      <w:r>
        <w:rPr>
          <w:rFonts w:hint="eastAsia" w:ascii="仿宋" w:hAnsi="仿宋" w:eastAsia="仿宋" w:cs="仿宋"/>
          <w:color w:val="000000"/>
          <w:sz w:val="21"/>
          <w:szCs w:val="21"/>
        </w:rPr>
        <w:t>评估管理（评估）</w:t>
      </w:r>
    </w:p>
    <w:p w14:paraId="14952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围绕老年人能力开展标准化评估工作，核心是老年人能力评估表的管理，包括日常生活评估（进食、穿衣、如厕等自理能力）、精神状态评估（认知、情绪等）、感知觉与沟通（视力、听力、语言表达等）、社会参与（社交活动参与度等），并支持生成、打印评估报告，为老人护理等级划分提供依据。</w:t>
      </w:r>
    </w:p>
    <w:p w14:paraId="3EA31E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（六）</w:t>
      </w:r>
      <w:r>
        <w:rPr>
          <w:rFonts w:hint="eastAsia" w:ascii="仿宋" w:hAnsi="仿宋" w:eastAsia="仿宋" w:cs="仿宋"/>
          <w:color w:val="000000"/>
          <w:sz w:val="21"/>
          <w:szCs w:val="21"/>
        </w:rPr>
        <w:t xml:space="preserve"> 数据统计（统计）</w:t>
      </w:r>
    </w:p>
    <w:p w14:paraId="444AD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以报表形式呈现养老院关键运营数据，便于分析决策，具体包括：</w:t>
      </w:r>
    </w:p>
    <w:p w14:paraId="2FAE4A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1、</w:t>
      </w:r>
      <w:r>
        <w:rPr>
          <w:rStyle w:val="92"/>
          <w:rFonts w:hint="eastAsia" w:ascii="仿宋" w:hAnsi="仿宋" w:eastAsia="仿宋" w:cs="仿宋"/>
          <w:b/>
          <w:bCs/>
          <w:color w:val="000000"/>
          <w:sz w:val="21"/>
          <w:szCs w:val="21"/>
        </w:rPr>
        <w:t>老人缴费统计</w:t>
      </w:r>
      <w:r>
        <w:rPr>
          <w:rFonts w:hint="eastAsia" w:ascii="仿宋" w:hAnsi="仿宋" w:eastAsia="仿宋" w:cs="仿宋"/>
          <w:color w:val="000000"/>
          <w:sz w:val="21"/>
          <w:szCs w:val="21"/>
        </w:rPr>
        <w:t>：统计指定时间段内老人的缴费金额、缴费人次、缴费率等数据。</w:t>
      </w:r>
    </w:p>
    <w:p w14:paraId="5052C5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2、</w:t>
      </w:r>
      <w:r>
        <w:rPr>
          <w:rStyle w:val="92"/>
          <w:rFonts w:hint="eastAsia" w:ascii="仿宋" w:hAnsi="仿宋" w:eastAsia="仿宋" w:cs="仿宋"/>
          <w:b/>
          <w:bCs/>
          <w:color w:val="000000"/>
          <w:sz w:val="21"/>
          <w:szCs w:val="21"/>
        </w:rPr>
        <w:t>老人欠费统计</w:t>
      </w:r>
      <w:r>
        <w:rPr>
          <w:rFonts w:hint="eastAsia" w:ascii="仿宋" w:hAnsi="仿宋" w:eastAsia="仿宋" w:cs="仿宋"/>
          <w:color w:val="000000"/>
          <w:sz w:val="21"/>
          <w:szCs w:val="21"/>
        </w:rPr>
        <w:t>：汇总未按时缴费的老人名单、欠费金额、欠费时长等信息。</w:t>
      </w:r>
    </w:p>
    <w:p w14:paraId="487AF16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3、</w:t>
      </w:r>
      <w:r>
        <w:rPr>
          <w:rStyle w:val="92"/>
          <w:rFonts w:hint="eastAsia" w:ascii="仿宋" w:hAnsi="仿宋" w:eastAsia="仿宋" w:cs="仿宋"/>
          <w:b/>
          <w:bCs/>
          <w:color w:val="000000"/>
          <w:sz w:val="21"/>
          <w:szCs w:val="21"/>
        </w:rPr>
        <w:t>出院费用统计</w:t>
      </w:r>
      <w:r>
        <w:rPr>
          <w:rFonts w:hint="eastAsia" w:ascii="仿宋" w:hAnsi="仿宋" w:eastAsia="仿宋" w:cs="仿宋"/>
          <w:color w:val="000000"/>
          <w:sz w:val="21"/>
          <w:szCs w:val="21"/>
        </w:rPr>
        <w:t>：统计出院老人的费用结算总额、各项费用占比等情况。</w:t>
      </w:r>
    </w:p>
    <w:p w14:paraId="6D2332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4、</w:t>
      </w:r>
      <w:r>
        <w:rPr>
          <w:rStyle w:val="92"/>
          <w:rFonts w:hint="eastAsia" w:ascii="仿宋" w:hAnsi="仿宋" w:eastAsia="仿宋" w:cs="仿宋"/>
          <w:b/>
          <w:bCs/>
          <w:color w:val="000000"/>
          <w:sz w:val="21"/>
          <w:szCs w:val="21"/>
        </w:rPr>
        <w:t>费用汇总报表</w:t>
      </w:r>
      <w:r>
        <w:rPr>
          <w:rFonts w:hint="eastAsia" w:ascii="仿宋" w:hAnsi="仿宋" w:eastAsia="仿宋" w:cs="仿宋"/>
          <w:color w:val="000000"/>
          <w:sz w:val="21"/>
          <w:szCs w:val="21"/>
        </w:rPr>
        <w:t>：整合全院各类费用的收入、支出、结余情况，形成整体财务汇总报表。</w:t>
      </w:r>
    </w:p>
    <w:p w14:paraId="7B9663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（七）</w:t>
      </w:r>
      <w:r>
        <w:rPr>
          <w:rFonts w:hint="eastAsia" w:ascii="仿宋" w:hAnsi="仿宋" w:eastAsia="仿宋" w:cs="仿宋"/>
          <w:color w:val="000000"/>
          <w:sz w:val="21"/>
          <w:szCs w:val="21"/>
        </w:rPr>
        <w:t>员工管理（员工）</w:t>
      </w:r>
    </w:p>
    <w:p w14:paraId="6B623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针对养老院内部工作人员进行档案管理，功能有：</w:t>
      </w:r>
    </w:p>
    <w:p w14:paraId="08FF5F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1、</w:t>
      </w:r>
      <w:r>
        <w:rPr>
          <w:rStyle w:val="92"/>
          <w:rFonts w:hint="eastAsia" w:ascii="仿宋" w:hAnsi="仿宋" w:eastAsia="仿宋" w:cs="仿宋"/>
          <w:b/>
          <w:bCs/>
          <w:color w:val="000000"/>
          <w:sz w:val="21"/>
          <w:szCs w:val="21"/>
        </w:rPr>
        <w:t>员工信息登记</w:t>
      </w:r>
      <w:r>
        <w:rPr>
          <w:rFonts w:hint="eastAsia" w:ascii="仿宋" w:hAnsi="仿宋" w:eastAsia="仿宋" w:cs="仿宋"/>
          <w:color w:val="000000"/>
          <w:sz w:val="21"/>
          <w:szCs w:val="21"/>
        </w:rPr>
        <w:t>：录入员工的身份信息、岗位、入职时间、联系方式、资质证书等档案内容。</w:t>
      </w:r>
    </w:p>
    <w:p w14:paraId="6AAB85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2、</w:t>
      </w:r>
      <w:r>
        <w:rPr>
          <w:rStyle w:val="92"/>
          <w:rFonts w:hint="eastAsia" w:ascii="仿宋" w:hAnsi="仿宋" w:eastAsia="仿宋" w:cs="仿宋"/>
          <w:b/>
          <w:bCs/>
          <w:color w:val="000000"/>
          <w:sz w:val="21"/>
          <w:szCs w:val="21"/>
        </w:rPr>
        <w:t>员工离职</w:t>
      </w:r>
      <w:r>
        <w:rPr>
          <w:rFonts w:hint="eastAsia" w:ascii="仿宋" w:hAnsi="仿宋" w:eastAsia="仿宋" w:cs="仿宋"/>
          <w:color w:val="000000"/>
          <w:sz w:val="21"/>
          <w:szCs w:val="21"/>
        </w:rPr>
        <w:t>：办理员工离职手续，记录离职时间、离职原因，更新员工在职状态。</w:t>
      </w:r>
    </w:p>
    <w:p w14:paraId="5F9B646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3、</w:t>
      </w:r>
      <w:r>
        <w:rPr>
          <w:rStyle w:val="92"/>
          <w:rFonts w:hint="eastAsia" w:ascii="仿宋" w:hAnsi="仿宋" w:eastAsia="仿宋" w:cs="仿宋"/>
          <w:b/>
          <w:bCs/>
          <w:color w:val="000000"/>
          <w:sz w:val="21"/>
          <w:szCs w:val="21"/>
        </w:rPr>
        <w:t>员工档案</w:t>
      </w:r>
      <w:r>
        <w:rPr>
          <w:rFonts w:hint="eastAsia" w:ascii="仿宋" w:hAnsi="仿宋" w:eastAsia="仿宋" w:cs="仿宋"/>
          <w:color w:val="000000"/>
          <w:sz w:val="21"/>
          <w:szCs w:val="21"/>
        </w:rPr>
        <w:t>：集中存储、查询、维护所有员工的档案信息，支持按岗位、入职时间等条件筛选。</w:t>
      </w:r>
    </w:p>
    <w:p w14:paraId="4EEA27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（八）</w:t>
      </w:r>
      <w:r>
        <w:rPr>
          <w:rFonts w:hint="eastAsia" w:ascii="仿宋" w:hAnsi="仿宋" w:eastAsia="仿宋" w:cs="仿宋"/>
          <w:color w:val="000000"/>
          <w:sz w:val="21"/>
          <w:szCs w:val="21"/>
        </w:rPr>
        <w:t>系统管理（后台）</w:t>
      </w:r>
    </w:p>
    <w:p w14:paraId="0B369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作为系统的基础配置与权限管理模块，保障系统稳定运行，功能包括：</w:t>
      </w:r>
    </w:p>
    <w:p w14:paraId="3C7B43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1、</w:t>
      </w:r>
      <w:r>
        <w:rPr>
          <w:rStyle w:val="92"/>
          <w:rFonts w:hint="eastAsia" w:ascii="仿宋" w:hAnsi="仿宋" w:eastAsia="仿宋" w:cs="仿宋"/>
          <w:b/>
          <w:bCs/>
          <w:color w:val="000000"/>
          <w:sz w:val="21"/>
          <w:szCs w:val="21"/>
        </w:rPr>
        <w:t>系统用户管理</w:t>
      </w:r>
      <w:r>
        <w:rPr>
          <w:rFonts w:hint="eastAsia" w:ascii="仿宋" w:hAnsi="仿宋" w:eastAsia="仿宋" w:cs="仿宋"/>
          <w:color w:val="000000"/>
          <w:sz w:val="21"/>
          <w:szCs w:val="21"/>
        </w:rPr>
        <w:t>：创建、删除系统账号，分配不同角色的操作权限，如管理员、护理员、财务人员等。</w:t>
      </w:r>
    </w:p>
    <w:p w14:paraId="7B78D86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2、</w:t>
      </w:r>
      <w:r>
        <w:rPr>
          <w:rStyle w:val="92"/>
          <w:rFonts w:hint="eastAsia" w:ascii="仿宋" w:hAnsi="仿宋" w:eastAsia="仿宋" w:cs="仿宋"/>
          <w:b/>
          <w:bCs/>
          <w:color w:val="000000"/>
          <w:sz w:val="21"/>
          <w:szCs w:val="21"/>
        </w:rPr>
        <w:t>费用套餐设置</w:t>
      </w:r>
      <w:r>
        <w:rPr>
          <w:rFonts w:hint="eastAsia" w:ascii="仿宋" w:hAnsi="仿宋" w:eastAsia="仿宋" w:cs="仿宋"/>
          <w:color w:val="000000"/>
          <w:sz w:val="21"/>
          <w:szCs w:val="21"/>
        </w:rPr>
        <w:t>：预设不同的费用套餐，如基础护理套餐、高端护理套餐，包含对应的服务项目与收费标准。</w:t>
      </w:r>
    </w:p>
    <w:p w14:paraId="6C69EA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3、</w:t>
      </w:r>
      <w:r>
        <w:rPr>
          <w:rStyle w:val="92"/>
          <w:rFonts w:hint="eastAsia" w:ascii="仿宋" w:hAnsi="仿宋" w:eastAsia="仿宋" w:cs="仿宋"/>
          <w:b/>
          <w:bCs/>
          <w:color w:val="000000"/>
          <w:sz w:val="21"/>
          <w:szCs w:val="21"/>
        </w:rPr>
        <w:t>常规字典设置</w:t>
      </w:r>
      <w:r>
        <w:rPr>
          <w:rFonts w:hint="eastAsia" w:ascii="仿宋" w:hAnsi="仿宋" w:eastAsia="仿宋" w:cs="仿宋"/>
          <w:color w:val="000000"/>
          <w:sz w:val="21"/>
          <w:szCs w:val="21"/>
        </w:rPr>
        <w:t>：维护系统常用的基础数据字典，如护理等级、房间类型等选项。</w:t>
      </w:r>
    </w:p>
    <w:p w14:paraId="7C77CC1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4、</w:t>
      </w:r>
      <w:r>
        <w:rPr>
          <w:rStyle w:val="92"/>
          <w:rFonts w:hint="eastAsia" w:ascii="仿宋" w:hAnsi="仿宋" w:eastAsia="仿宋" w:cs="仿宋"/>
          <w:b/>
          <w:bCs/>
          <w:color w:val="000000"/>
          <w:sz w:val="21"/>
          <w:szCs w:val="21"/>
        </w:rPr>
        <w:t>床位字典设置</w:t>
      </w:r>
      <w:r>
        <w:rPr>
          <w:rFonts w:hint="eastAsia" w:ascii="仿宋" w:hAnsi="仿宋" w:eastAsia="仿宋" w:cs="仿宋"/>
          <w:color w:val="000000"/>
          <w:sz w:val="21"/>
          <w:szCs w:val="21"/>
        </w:rPr>
        <w:t>：配置床位相关的基础数据，如床位状态、床位编码规则等。</w:t>
      </w:r>
    </w:p>
    <w:p w14:paraId="5A4056B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5、</w:t>
      </w:r>
      <w:r>
        <w:rPr>
          <w:rStyle w:val="92"/>
          <w:rFonts w:hint="eastAsia" w:ascii="仿宋" w:hAnsi="仿宋" w:eastAsia="仿宋" w:cs="仿宋"/>
          <w:b/>
          <w:bCs/>
          <w:color w:val="000000"/>
          <w:sz w:val="21"/>
          <w:szCs w:val="21"/>
        </w:rPr>
        <w:t>费用字典设置</w:t>
      </w:r>
      <w:r>
        <w:rPr>
          <w:rFonts w:hint="eastAsia" w:ascii="仿宋" w:hAnsi="仿宋" w:eastAsia="仿宋" w:cs="仿宋"/>
          <w:color w:val="000000"/>
          <w:sz w:val="21"/>
          <w:szCs w:val="21"/>
        </w:rPr>
        <w:t>：管理费用相关的类别字典，如费用名称、收费单位等。</w:t>
      </w:r>
    </w:p>
    <w:p w14:paraId="07BC1D8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6、</w:t>
      </w:r>
      <w:r>
        <w:rPr>
          <w:rStyle w:val="92"/>
          <w:rFonts w:hint="eastAsia" w:ascii="仿宋" w:hAnsi="仿宋" w:eastAsia="仿宋" w:cs="仿宋"/>
          <w:b/>
          <w:bCs/>
          <w:color w:val="000000"/>
          <w:sz w:val="21"/>
          <w:szCs w:val="21"/>
        </w:rPr>
        <w:t>初始化结算</w:t>
      </w:r>
      <w:r>
        <w:rPr>
          <w:rFonts w:hint="eastAsia" w:ascii="仿宋" w:hAnsi="仿宋" w:eastAsia="仿宋" w:cs="仿宋"/>
          <w:color w:val="000000"/>
          <w:sz w:val="21"/>
          <w:szCs w:val="21"/>
        </w:rPr>
        <w:t>：在系统启用或特定周期起始时，完成费用结算相关数据的初始化操作。</w:t>
      </w:r>
    </w:p>
    <w:p w14:paraId="6E1B52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（九）</w:t>
      </w:r>
      <w:r>
        <w:rPr>
          <w:rFonts w:hint="eastAsia" w:ascii="仿宋" w:hAnsi="仿宋" w:eastAsia="仿宋" w:cs="仿宋"/>
          <w:color w:val="000000"/>
          <w:sz w:val="21"/>
          <w:szCs w:val="21"/>
        </w:rPr>
        <w:t>护理管理（护）</w:t>
      </w:r>
    </w:p>
    <w:p w14:paraId="0E843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规范不同护理等级老人的护理流程记录，按</w:t>
      </w:r>
      <w:r>
        <w:rPr>
          <w:rStyle w:val="92"/>
          <w:rFonts w:hint="eastAsia" w:ascii="仿宋" w:hAnsi="仿宋" w:eastAsia="仿宋" w:cs="仿宋"/>
          <w:b/>
          <w:bCs/>
          <w:color w:val="000000"/>
          <w:kern w:val="0"/>
          <w:sz w:val="21"/>
          <w:szCs w:val="21"/>
          <w:lang w:val="en-US" w:eastAsia="zh-CN" w:bidi="ar"/>
        </w:rPr>
        <w:t>自理、介助、介护</w:t>
      </w:r>
      <w:r>
        <w:rPr>
          <w:rFonts w:hint="eastAsia" w:ascii="仿宋" w:hAnsi="仿宋" w:eastAsia="仿宋" w:cs="仿宋"/>
          <w:color w:val="000000"/>
          <w:kern w:val="0"/>
          <w:sz w:val="21"/>
          <w:szCs w:val="21"/>
          <w:lang w:val="en-US" w:eastAsia="zh-CN" w:bidi="ar"/>
        </w:rPr>
        <w:t>三类老人划分，分别记录</w:t>
      </w:r>
      <w:r>
        <w:rPr>
          <w:rStyle w:val="92"/>
          <w:rFonts w:hint="eastAsia" w:ascii="仿宋" w:hAnsi="仿宋" w:eastAsia="仿宋" w:cs="仿宋"/>
          <w:b/>
          <w:bCs/>
          <w:color w:val="000000"/>
          <w:kern w:val="0"/>
          <w:sz w:val="21"/>
          <w:szCs w:val="21"/>
          <w:lang w:val="en-US" w:eastAsia="zh-CN" w:bidi="ar"/>
        </w:rPr>
        <w:t>日间</w:t>
      </w:r>
      <w:r>
        <w:rPr>
          <w:rFonts w:hint="eastAsia" w:ascii="仿宋" w:hAnsi="仿宋" w:eastAsia="仿宋" w:cs="仿宋"/>
          <w:color w:val="000000"/>
          <w:kern w:val="0"/>
          <w:sz w:val="21"/>
          <w:szCs w:val="21"/>
          <w:lang w:val="en-US" w:eastAsia="zh-CN" w:bidi="ar"/>
        </w:rPr>
        <w:t>和</w:t>
      </w:r>
      <w:r>
        <w:rPr>
          <w:rStyle w:val="92"/>
          <w:rFonts w:hint="eastAsia" w:ascii="仿宋" w:hAnsi="仿宋" w:eastAsia="仿宋" w:cs="仿宋"/>
          <w:b/>
          <w:bCs/>
          <w:color w:val="000000"/>
          <w:kern w:val="0"/>
          <w:sz w:val="21"/>
          <w:szCs w:val="21"/>
          <w:lang w:val="en-US" w:eastAsia="zh-CN" w:bidi="ar"/>
        </w:rPr>
        <w:t>夜间</w:t>
      </w:r>
      <w:r>
        <w:rPr>
          <w:rFonts w:hint="eastAsia" w:ascii="仿宋" w:hAnsi="仿宋" w:eastAsia="仿宋" w:cs="仿宋"/>
          <w:color w:val="000000"/>
          <w:kern w:val="0"/>
          <w:sz w:val="21"/>
          <w:szCs w:val="21"/>
          <w:lang w:val="en-US" w:eastAsia="zh-CN" w:bidi="ar"/>
        </w:rPr>
        <w:t>的护理工作内容，如生活照料、健康监测、康复护理等操作，形成标准化的护理台账。</w:t>
      </w:r>
    </w:p>
    <w:p w14:paraId="7C9272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（十）</w:t>
      </w:r>
      <w:r>
        <w:rPr>
          <w:rFonts w:hint="eastAsia" w:ascii="仿宋" w:hAnsi="仿宋" w:eastAsia="仿宋" w:cs="仿宋"/>
          <w:color w:val="000000"/>
          <w:sz w:val="21"/>
          <w:szCs w:val="21"/>
        </w:rPr>
        <w:t>护理员 APP</w:t>
      </w:r>
    </w:p>
    <w:p w14:paraId="78A812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20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为护理员提供移动端的护理记录工具，功能与护理管理模块对应，支持护理员在老人床边实时录入</w:t>
      </w:r>
      <w:r>
        <w:rPr>
          <w:rStyle w:val="92"/>
          <w:rFonts w:hint="eastAsia" w:ascii="仿宋" w:hAnsi="仿宋" w:eastAsia="仿宋" w:cs="仿宋"/>
          <w:b/>
          <w:bCs/>
          <w:color w:val="000000"/>
          <w:kern w:val="0"/>
          <w:sz w:val="21"/>
          <w:szCs w:val="21"/>
          <w:lang w:val="en-US" w:eastAsia="zh-CN" w:bidi="ar"/>
        </w:rPr>
        <w:t>自理、介助、介护老人的日间及夜间护理流程记录</w:t>
      </w:r>
      <w:r>
        <w:rPr>
          <w:rFonts w:hint="eastAsia" w:ascii="仿宋" w:hAnsi="仿宋" w:eastAsia="仿宋" w:cs="仿宋"/>
          <w:color w:val="000000"/>
          <w:kern w:val="0"/>
          <w:sz w:val="21"/>
          <w:szCs w:val="21"/>
          <w:lang w:val="en-US" w:eastAsia="zh-CN" w:bidi="ar"/>
        </w:rPr>
        <w:t>，摆脱固定办公地点限制，提升记录的及时性与准确性。</w:t>
      </w:r>
    </w:p>
    <w:p w14:paraId="51E13C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十一</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 xml:space="preserve"> 慢病管理（健康档案管理）</w:t>
      </w:r>
    </w:p>
    <w:p w14:paraId="569473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bidi="ar"/>
        </w:rPr>
        <w:t>建立老人全面的健康档案，跟踪老人健康状况，具体内容涵盖：</w:t>
      </w:r>
    </w:p>
    <w:p w14:paraId="04AE25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1、</w:t>
      </w:r>
      <w:r>
        <w:rPr>
          <w:rStyle w:val="92"/>
          <w:rFonts w:hint="eastAsia" w:ascii="仿宋" w:hAnsi="仿宋" w:eastAsia="仿宋" w:cs="仿宋"/>
          <w:b/>
          <w:bCs/>
          <w:color w:val="000000"/>
          <w:sz w:val="21"/>
          <w:szCs w:val="21"/>
        </w:rPr>
        <w:t>基本健康信息</w:t>
      </w:r>
      <w:r>
        <w:rPr>
          <w:rFonts w:hint="eastAsia" w:ascii="仿宋" w:hAnsi="仿宋" w:eastAsia="仿宋" w:cs="仿宋"/>
          <w:color w:val="000000"/>
          <w:sz w:val="21"/>
          <w:szCs w:val="21"/>
        </w:rPr>
        <w:t>：记录药物过敏史、暴露史、家族史、遗传病情况、残疾情况等基础健康数据。</w:t>
      </w:r>
    </w:p>
    <w:p w14:paraId="18A608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2、</w:t>
      </w:r>
      <w:r>
        <w:rPr>
          <w:rStyle w:val="92"/>
          <w:rFonts w:hint="eastAsia" w:ascii="仿宋" w:hAnsi="仿宋" w:eastAsia="仿宋" w:cs="仿宋"/>
          <w:b/>
          <w:bCs/>
          <w:color w:val="000000"/>
          <w:sz w:val="21"/>
          <w:szCs w:val="21"/>
        </w:rPr>
        <w:t>查体</w:t>
      </w:r>
      <w:r>
        <w:rPr>
          <w:rFonts w:hint="eastAsia" w:ascii="仿宋" w:hAnsi="仿宋" w:eastAsia="仿宋" w:cs="仿宋"/>
          <w:color w:val="000000"/>
          <w:sz w:val="21"/>
          <w:szCs w:val="21"/>
        </w:rPr>
        <w:t>：记录眼底、皮肤、巩膜、淋巴结、肺、心脏、腹部、下肢水肿、足背动脉搏动、肛门指诊、乳腺、妇科等体格检查结果。</w:t>
      </w:r>
    </w:p>
    <w:p w14:paraId="1146561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3、</w:t>
      </w:r>
      <w:r>
        <w:rPr>
          <w:rStyle w:val="92"/>
          <w:rFonts w:hint="eastAsia" w:ascii="仿宋" w:hAnsi="仿宋" w:eastAsia="仿宋" w:cs="仿宋"/>
          <w:b/>
          <w:bCs/>
          <w:color w:val="000000"/>
          <w:sz w:val="21"/>
          <w:szCs w:val="21"/>
        </w:rPr>
        <w:t>既往史</w:t>
      </w:r>
      <w:r>
        <w:rPr>
          <w:rFonts w:hint="eastAsia" w:ascii="仿宋" w:hAnsi="仿宋" w:eastAsia="仿宋" w:cs="仿宋"/>
          <w:color w:val="000000"/>
          <w:sz w:val="21"/>
          <w:szCs w:val="21"/>
        </w:rPr>
        <w:t>：登记老人过往的疾病、手术、外伤、输血等病史信息。</w:t>
      </w:r>
    </w:p>
    <w:p w14:paraId="02B09E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4、</w:t>
      </w:r>
      <w:r>
        <w:rPr>
          <w:rStyle w:val="92"/>
          <w:rFonts w:hint="eastAsia" w:ascii="仿宋" w:hAnsi="仿宋" w:eastAsia="仿宋" w:cs="仿宋"/>
          <w:b/>
          <w:bCs/>
          <w:color w:val="000000"/>
          <w:sz w:val="21"/>
          <w:szCs w:val="21"/>
        </w:rPr>
        <w:t>辅助检查</w:t>
      </w:r>
      <w:r>
        <w:rPr>
          <w:rFonts w:hint="eastAsia" w:ascii="仿宋" w:hAnsi="仿宋" w:eastAsia="仿宋" w:cs="仿宋"/>
          <w:color w:val="000000"/>
          <w:sz w:val="21"/>
          <w:szCs w:val="21"/>
        </w:rPr>
        <w:t>：存储血常规、尿常规、空腹血糖、心电图、尿微量白蛋白、大便潜血、糖化血红蛋白、乙型肝炎表面抗原、肝功能、肾功能、血脂、胸部 X 线片、B 超、宫颈涂片等检查报告数据。</w:t>
      </w:r>
    </w:p>
    <w:p w14:paraId="20893C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5、</w:t>
      </w:r>
      <w:r>
        <w:rPr>
          <w:rStyle w:val="92"/>
          <w:rFonts w:hint="eastAsia" w:ascii="仿宋" w:hAnsi="仿宋" w:eastAsia="仿宋" w:cs="仿宋"/>
          <w:b/>
          <w:bCs/>
          <w:color w:val="000000"/>
          <w:sz w:val="21"/>
          <w:szCs w:val="21"/>
        </w:rPr>
        <w:t>现存主要问题</w:t>
      </w:r>
      <w:r>
        <w:rPr>
          <w:rFonts w:hint="eastAsia" w:ascii="仿宋" w:hAnsi="仿宋" w:eastAsia="仿宋" w:cs="仿宋"/>
          <w:color w:val="000000"/>
          <w:sz w:val="21"/>
          <w:szCs w:val="21"/>
        </w:rPr>
        <w:t>：汇总老人当前存在的健康隐患与疾病问题。</w:t>
      </w:r>
    </w:p>
    <w:p w14:paraId="696B407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6、</w:t>
      </w:r>
      <w:r>
        <w:rPr>
          <w:rStyle w:val="92"/>
          <w:rFonts w:hint="eastAsia" w:ascii="仿宋" w:hAnsi="仿宋" w:eastAsia="仿宋" w:cs="仿宋"/>
          <w:b/>
          <w:bCs/>
          <w:color w:val="000000"/>
          <w:sz w:val="21"/>
          <w:szCs w:val="21"/>
        </w:rPr>
        <w:t>非规划接种史</w:t>
      </w:r>
      <w:r>
        <w:rPr>
          <w:rFonts w:hint="eastAsia" w:ascii="仿宋" w:hAnsi="仿宋" w:eastAsia="仿宋" w:cs="仿宋"/>
          <w:color w:val="000000"/>
          <w:sz w:val="21"/>
          <w:szCs w:val="21"/>
        </w:rPr>
        <w:t>：记录老人非计划内的疫苗接种情况。</w:t>
      </w:r>
    </w:p>
    <w:p w14:paraId="2452B5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7、</w:t>
      </w:r>
      <w:r>
        <w:rPr>
          <w:rStyle w:val="92"/>
          <w:rFonts w:hint="eastAsia" w:ascii="仿宋" w:hAnsi="仿宋" w:eastAsia="仿宋" w:cs="仿宋"/>
          <w:b/>
          <w:bCs/>
          <w:color w:val="000000"/>
          <w:sz w:val="21"/>
          <w:szCs w:val="21"/>
        </w:rPr>
        <w:t>用药记录</w:t>
      </w:r>
      <w:r>
        <w:rPr>
          <w:rFonts w:hint="eastAsia" w:ascii="仿宋" w:hAnsi="仿宋" w:eastAsia="仿宋" w:cs="仿宋"/>
          <w:color w:val="000000"/>
          <w:sz w:val="21"/>
          <w:szCs w:val="21"/>
        </w:rPr>
        <w:t>：登记老人日常服用的药物名称、剂量、服用时间、用药时长等信息。</w:t>
      </w:r>
    </w:p>
    <w:p w14:paraId="01E52E2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color w:val="000000"/>
          <w:sz w:val="21"/>
          <w:szCs w:val="21"/>
        </w:rPr>
      </w:pPr>
      <w:r>
        <w:rPr>
          <w:rStyle w:val="92"/>
          <w:rFonts w:hint="eastAsia" w:ascii="仿宋" w:hAnsi="仿宋" w:eastAsia="仿宋" w:cs="仿宋"/>
          <w:b/>
          <w:bCs/>
          <w:color w:val="000000"/>
          <w:sz w:val="21"/>
          <w:szCs w:val="21"/>
          <w:lang w:val="en-US" w:eastAsia="zh-CN"/>
        </w:rPr>
        <w:t>8、</w:t>
      </w:r>
      <w:r>
        <w:rPr>
          <w:rStyle w:val="92"/>
          <w:rFonts w:hint="eastAsia" w:ascii="仿宋" w:hAnsi="仿宋" w:eastAsia="仿宋" w:cs="仿宋"/>
          <w:b/>
          <w:bCs/>
          <w:color w:val="000000"/>
          <w:sz w:val="21"/>
          <w:szCs w:val="21"/>
        </w:rPr>
        <w:t>就诊记录</w:t>
      </w:r>
      <w:r>
        <w:rPr>
          <w:rFonts w:hint="eastAsia" w:ascii="仿宋" w:hAnsi="仿宋" w:eastAsia="仿宋" w:cs="仿宋"/>
          <w:color w:val="000000"/>
          <w:sz w:val="21"/>
          <w:szCs w:val="21"/>
        </w:rPr>
        <w:t>：记录老人外出就诊或院内就诊的时间、病因、诊断结果、治疗方案等内容。</w:t>
      </w:r>
    </w:p>
    <w:p w14:paraId="694406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（十二）预留系统接口</w:t>
      </w:r>
    </w:p>
    <w:p w14:paraId="315C43D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firstLine="420" w:firstLineChars="200"/>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预留可穿戴设备、远程面诊、远程处方、智能药柜人脸识别自动识别老人患者身份的第三方系统（硬件）对接接口（对接需单独收费）。</w:t>
      </w:r>
    </w:p>
    <w:p w14:paraId="387894A3">
      <w:pPr>
        <w:spacing w:line="220" w:lineRule="atLeast"/>
        <w:rPr>
          <w:rFonts w:hint="eastAsia" w:ascii="仿宋" w:hAnsi="仿宋" w:eastAsia="仿宋" w:cs="仿宋"/>
          <w:sz w:val="21"/>
          <w:szCs w:val="21"/>
          <w:lang w:val="en-US" w:eastAsia="zh-CN"/>
        </w:rPr>
      </w:pPr>
    </w:p>
    <w:p w14:paraId="554D8560">
      <w:pPr>
        <w:pStyle w:val="4"/>
        <w:jc w:val="left"/>
        <w:rPr>
          <w:rFonts w:hint="eastAsia" w:ascii="仿宋" w:hAnsi="仿宋" w:eastAsia="仿宋" w:cs="仿宋"/>
          <w:kern w:val="44"/>
          <w:sz w:val="28"/>
          <w:szCs w:val="28"/>
        </w:rPr>
      </w:pPr>
      <w:r>
        <w:rPr>
          <w:rFonts w:hint="eastAsia" w:ascii="仿宋" w:hAnsi="仿宋" w:eastAsia="仿宋" w:cs="仿宋"/>
          <w:kern w:val="44"/>
          <w:sz w:val="28"/>
          <w:szCs w:val="28"/>
          <w:lang w:val="en-US" w:eastAsia="zh-CN"/>
        </w:rPr>
        <w:t>二、</w:t>
      </w:r>
      <w:r>
        <w:rPr>
          <w:rFonts w:hint="eastAsia" w:ascii="仿宋" w:hAnsi="仿宋" w:eastAsia="仿宋" w:cs="仿宋"/>
          <w:kern w:val="44"/>
          <w:sz w:val="28"/>
          <w:szCs w:val="28"/>
        </w:rPr>
        <w:t>技术参数</w:t>
      </w:r>
    </w:p>
    <w:p w14:paraId="233CA78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1、老年人电子健康档案管理系统服务器端</w:t>
      </w:r>
    </w:p>
    <w:p w14:paraId="6E3755F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firstLine="420" w:firstLineChars="20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要求提供云平台服务器模式，满足养老机构管理的网络办公、移动办公需要。</w:t>
      </w:r>
    </w:p>
    <w:p w14:paraId="0646EB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2、老年人电子健康档案管理系统客户端</w:t>
      </w:r>
    </w:p>
    <w:p w14:paraId="201F48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firstLine="420" w:firstLineChars="20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出于对先进性、方便性、实时性上、跨平台应用的考虑，智慧养老云平台系统整体构架必须采用B/S构架模式，开发工具采用跨平台应用的java，养老系统后台采用主流数据库如Mysql、sqlserver、oracle。</w:t>
      </w:r>
    </w:p>
    <w:p w14:paraId="058F7F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firstLine="420" w:firstLineChars="20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老年人电子健康档案管理系统系统可以稳定运行在Windows 7\Windows 8\ Windows 10环境下。</w:t>
      </w:r>
    </w:p>
    <w:p w14:paraId="02EAEA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3要求实现关键数据的快速浏览的功能。</w:t>
      </w:r>
    </w:p>
    <w:p w14:paraId="561B6E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4、要求实现老人的入住登记、老人资料、床位安排、外出、转房功能。</w:t>
      </w:r>
    </w:p>
    <w:p w14:paraId="7D5238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5、要求实现入住老人的费用录入、预交费登记、退房登记、费用结算查询功能。</w:t>
      </w:r>
    </w:p>
    <w:p w14:paraId="3C13FD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 6、要求实现老人护理流程记录的实时监督，包括能力完好护理流程记录（日间）、能力完好护理流程记录（夜间）、轻度受损护理流程记录（日间）、轻度受损护理流程记录（夜间）、中度受损护理流程记录（日间）、中度受损护理流程记录（夜间）、重度受损护理流程记录（日间）、重度受损护理流程记录（夜间）、完全丧失护理流程记录（日间）、完全丧失护理流程记录（夜间）；要求实现护理等级变更的记录，包括评估前等级、评估后等级、评估后费用情况、评估人员等。</w:t>
      </w:r>
      <w:r>
        <w:rPr>
          <w:rFonts w:hint="eastAsia" w:ascii="仿宋" w:hAnsi="仿宋" w:eastAsia="仿宋" w:cs="仿宋"/>
          <w:color w:val="000000"/>
          <w:sz w:val="21"/>
          <w:szCs w:val="21"/>
          <w:lang w:val="en-US" w:eastAsia="zh-CN"/>
        </w:rPr>
        <w:br w:type="textWrapping"/>
      </w:r>
      <w:r>
        <w:rPr>
          <w:rFonts w:hint="eastAsia" w:ascii="仿宋" w:hAnsi="仿宋" w:eastAsia="仿宋" w:cs="仿宋"/>
          <w:color w:val="000000"/>
          <w:sz w:val="21"/>
          <w:szCs w:val="21"/>
          <w:lang w:val="en-US" w:eastAsia="zh-CN"/>
        </w:rPr>
        <w:t xml:space="preserve"> 7、要求实现养老机构各楼宇、各楼层、各房型及相关床位信息的实时管理，内容包括房间类型、房间楼名、房间楼层、房间号、床号、房间状态等。</w:t>
      </w:r>
    </w:p>
    <w:p w14:paraId="68D44C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 按照国家市场监督管理总局、国家标准化管理委员会在2022年12月30日联合发布的《GB/T42195-2022老年人能力评估规范》要求实现老年人能力的系统评估功能，包括入院评估、常规评估、变化后评估，要求根据国家发布的老年人能力评估标准来设计，包括了对老人的老年人能力评估表、基础运动能力评估表、精神状态评估表、感知觉与社会参与评估表这四个维度的全面评估，最终形成老年人能力评估报告并全部打印。</w:t>
      </w:r>
    </w:p>
    <w:p w14:paraId="3A8233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9、要求实现养老机构的内部员工的信息管理功能。</w:t>
      </w:r>
    </w:p>
    <w:p w14:paraId="0BF6BF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10、要求实现财务数据的统计功能，包括费用明细查询、出院费用查询、费用汇总统计、预交费统计。</w:t>
      </w:r>
    </w:p>
    <w:p w14:paraId="1A1C250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11、要求实现后台参数的灵活设置功能，包括费用套餐管理、常规字典管理、费用字典管理。</w:t>
      </w:r>
    </w:p>
    <w:p w14:paraId="7A7AC7E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要求实现老人护理流程的移动端记录功能，包括能力完好护理流程记录（日间）、能力完好护理流程记录（夜间）、轻度受损护理流程记录（日间）、轻度受损护理流程记录（夜间）、中度受损护理流程记录（日间）、中度受损护理流程记录（夜间）、重度受损护理流程记录（日间）、重度受损护理流程记录（夜间）、完全丧失护理流程记录（日间）、完全丧失护理流程记录（夜间），技术通过APP或小程序或公众号实现皆可。</w:t>
      </w:r>
    </w:p>
    <w:p w14:paraId="0050A3B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★13、要求实现护理服务流程内容自定义功能，包括自定义护理服务流程中的控件模板、护理模板，使用者可以根据养老机构的自身情况进行修改。</w:t>
      </w:r>
    </w:p>
    <w:p w14:paraId="47261AF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要求系统具备国家标准《老年人健康档案》的所有内容，包括基本健康信息（药物过敏史、暴露史、家族史、遗传病情况、残疾情况等）、查体（眼底、皮肤、巩膜、淋巴结、肺、心脏、腹部、下肢水肿、足背动脉搏动、肛门指诊、乳腺、妇科）、既往史（疾病、手术、外伤、输血）、辅助检查（血常规、尿常规、空腹血糖、心电图、尿微量白蛋白、大便潜血、糖化血红蛋白、乙型肝炎表面抗原、肝功能、肾功能、血脂、胸部X线片、B超、宫颈涂片）、现存主要问题、非规划接种史、用药记录、就诊记录，能够为客户自动生成PDF版的个人健康档案，并可以导出。</w:t>
      </w:r>
    </w:p>
    <w:p w14:paraId="2DDA9E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★15、要求具备与知名医疗设备厂家的4G版血压计、4G版血糖仪（系统不含硬件设备）的对接能力，如三诺、欧姆龙，实现老人慢病相关数据的自动上传。</w:t>
      </w:r>
    </w:p>
    <w:p w14:paraId="7B3614DA">
      <w:pPr>
        <w:rPr>
          <w:rFonts w:hint="eastAsia"/>
          <w:lang w:eastAsia="zh-CN"/>
        </w:rPr>
      </w:pPr>
    </w:p>
    <w:p w14:paraId="4753B540">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66852679">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239A9CFD">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776A2683">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6F752672">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1E29C113">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02717827">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62404E48">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7FB0F7A2">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66463DDF">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55DFFDEC">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44975AD1">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51DB6EB2">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44FEEF7D">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74947D2D">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547D9090">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03D89A31">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40522780">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12FA5B5C">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796AB510">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111A8096">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0CC8ED65">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0D6CDC5E">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61F46799">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0F46A2F0">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32B22A3C">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5F622C6A">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36325A00">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030C7BF9">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428A66CF">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55321201">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2417241A">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3BAC0EDB">
      <w:pPr>
        <w:tabs>
          <w:tab w:val="center" w:pos="4324"/>
          <w:tab w:val="left" w:pos="7401"/>
        </w:tabs>
        <w:snapToGrid w:val="0"/>
        <w:spacing w:line="276" w:lineRule="auto"/>
        <w:jc w:val="left"/>
        <w:rPr>
          <w:rFonts w:hint="eastAsia" w:ascii="宋体" w:hAnsi="宋体" w:cs="宋体"/>
          <w:b w:val="0"/>
          <w:bCs/>
          <w:color w:val="000000"/>
          <w:sz w:val="24"/>
          <w:szCs w:val="24"/>
          <w:highlight w:val="none"/>
          <w:lang w:eastAsia="zh-CN"/>
        </w:rPr>
      </w:pPr>
    </w:p>
    <w:p w14:paraId="382A88AD">
      <w:pPr>
        <w:tabs>
          <w:tab w:val="center" w:pos="4324"/>
          <w:tab w:val="left" w:pos="7401"/>
        </w:tabs>
        <w:snapToGrid w:val="0"/>
        <w:spacing w:line="276" w:lineRule="auto"/>
        <w:jc w:val="center"/>
        <w:rPr>
          <w:rFonts w:hint="eastAsia" w:ascii="宋体" w:hAnsi="宋体" w:cs="宋体"/>
          <w:b w:val="0"/>
          <w:bCs/>
          <w:color w:val="000000"/>
          <w:sz w:val="24"/>
          <w:szCs w:val="24"/>
          <w:highlight w:val="none"/>
          <w:lang w:eastAsia="zh-CN"/>
        </w:rPr>
      </w:pPr>
      <w:r>
        <w:rPr>
          <w:rFonts w:hint="eastAsia" w:ascii="宋体" w:hAnsi="宋体" w:cs="宋体"/>
          <w:b/>
          <w:sz w:val="28"/>
          <w:szCs w:val="28"/>
        </w:rPr>
        <w:t>综合评分明细表</w:t>
      </w:r>
    </w:p>
    <w:tbl>
      <w:tblPr>
        <w:tblStyle w:val="8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982"/>
        <w:gridCol w:w="689"/>
        <w:gridCol w:w="6623"/>
      </w:tblGrid>
      <w:tr w14:paraId="44DB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902" w:type="dxa"/>
            <w:gridSpan w:val="2"/>
            <w:vAlign w:val="bottom"/>
          </w:tcPr>
          <w:p w14:paraId="5698D6CC">
            <w:pPr>
              <w:pStyle w:val="21"/>
              <w:ind w:right="-105" w:rightChars="-50" w:firstLine="482"/>
              <w:jc w:val="center"/>
              <w:rPr>
                <w:rFonts w:ascii="宋体" w:hAnsi="宋体"/>
                <w:b/>
                <w:bCs/>
                <w:color w:val="000000"/>
                <w:szCs w:val="24"/>
              </w:rPr>
            </w:pPr>
            <w:r>
              <w:rPr>
                <w:rFonts w:hint="eastAsia" w:ascii="宋体" w:hAnsi="宋体"/>
                <w:b/>
                <w:bCs/>
                <w:color w:val="000000"/>
                <w:szCs w:val="24"/>
              </w:rPr>
              <w:t>评审因素</w:t>
            </w:r>
          </w:p>
        </w:tc>
        <w:tc>
          <w:tcPr>
            <w:tcW w:w="689" w:type="dxa"/>
            <w:vAlign w:val="bottom"/>
          </w:tcPr>
          <w:p w14:paraId="089A66AE">
            <w:pPr>
              <w:pStyle w:val="21"/>
              <w:ind w:right="-105" w:rightChars="-50" w:firstLine="0" w:firstLineChars="0"/>
              <w:rPr>
                <w:rFonts w:ascii="宋体" w:hAnsi="宋体"/>
                <w:b/>
                <w:bCs/>
                <w:color w:val="000000"/>
                <w:szCs w:val="24"/>
              </w:rPr>
            </w:pPr>
            <w:r>
              <w:rPr>
                <w:rFonts w:hint="eastAsia" w:ascii="宋体" w:hAnsi="宋体"/>
                <w:b/>
                <w:bCs/>
                <w:color w:val="000000"/>
                <w:szCs w:val="24"/>
              </w:rPr>
              <w:t>分值</w:t>
            </w:r>
          </w:p>
        </w:tc>
        <w:tc>
          <w:tcPr>
            <w:tcW w:w="6623" w:type="dxa"/>
            <w:vAlign w:val="bottom"/>
          </w:tcPr>
          <w:p w14:paraId="7439751D">
            <w:pPr>
              <w:pStyle w:val="21"/>
              <w:ind w:right="-105" w:rightChars="-50" w:firstLine="482"/>
              <w:jc w:val="center"/>
              <w:rPr>
                <w:rFonts w:ascii="宋体" w:hAnsi="宋体"/>
                <w:b/>
                <w:bCs/>
                <w:color w:val="000000"/>
                <w:szCs w:val="24"/>
              </w:rPr>
            </w:pPr>
            <w:r>
              <w:rPr>
                <w:rFonts w:hint="eastAsia" w:ascii="宋体" w:hAnsi="宋体"/>
                <w:b/>
                <w:bCs/>
                <w:color w:val="000000"/>
                <w:szCs w:val="24"/>
              </w:rPr>
              <w:t>评分细则</w:t>
            </w:r>
          </w:p>
        </w:tc>
      </w:tr>
      <w:tr w14:paraId="6D48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920" w:type="dxa"/>
            <w:vMerge w:val="restart"/>
            <w:vAlign w:val="center"/>
          </w:tcPr>
          <w:p w14:paraId="0EFABB11">
            <w:pPr>
              <w:pStyle w:val="21"/>
              <w:ind w:right="-105" w:rightChars="-50" w:firstLine="0" w:firstLineChars="0"/>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商务</w:t>
            </w:r>
          </w:p>
          <w:p w14:paraId="04C4CA95">
            <w:pPr>
              <w:pStyle w:val="21"/>
              <w:ind w:right="-105" w:rightChars="-50" w:firstLine="0" w:firstLineChars="0"/>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部分</w:t>
            </w:r>
          </w:p>
          <w:p w14:paraId="5394D893">
            <w:pPr>
              <w:pStyle w:val="21"/>
              <w:ind w:right="-105" w:rightChars="-50" w:firstLine="0" w:firstLineChars="0"/>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（36分）</w:t>
            </w:r>
          </w:p>
          <w:p w14:paraId="1CEA97C2">
            <w:pPr>
              <w:pStyle w:val="21"/>
              <w:ind w:right="-105" w:rightChars="-50" w:firstLine="0" w:firstLineChars="0"/>
              <w:jc w:val="center"/>
              <w:rPr>
                <w:rFonts w:hint="eastAsia" w:asciiTheme="majorEastAsia" w:hAnsiTheme="majorEastAsia" w:eastAsiaTheme="majorEastAsia" w:cstheme="majorEastAsia"/>
                <w:b w:val="0"/>
                <w:bCs w:val="0"/>
                <w:color w:val="000000"/>
                <w:kern w:val="0"/>
                <w:szCs w:val="21"/>
                <w:lang w:val="en-US" w:eastAsia="zh-CN"/>
              </w:rPr>
            </w:pPr>
          </w:p>
        </w:tc>
        <w:tc>
          <w:tcPr>
            <w:tcW w:w="982" w:type="dxa"/>
            <w:vAlign w:val="center"/>
          </w:tcPr>
          <w:p w14:paraId="46A5B18D">
            <w:pPr>
              <w:pStyle w:val="21"/>
              <w:ind w:right="-105" w:rightChars="-50" w:firstLine="0" w:firstLineChars="0"/>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磋商</w:t>
            </w:r>
          </w:p>
          <w:p w14:paraId="0375B47A">
            <w:pPr>
              <w:pStyle w:val="21"/>
              <w:ind w:right="-105" w:rightChars="-50" w:firstLine="0" w:firstLineChars="0"/>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报价</w:t>
            </w:r>
          </w:p>
          <w:p w14:paraId="7D6DC02B">
            <w:pPr>
              <w:pStyle w:val="21"/>
              <w:ind w:right="-105" w:rightChars="-50" w:firstLine="480"/>
              <w:jc w:val="center"/>
              <w:rPr>
                <w:rFonts w:hint="eastAsia" w:asciiTheme="majorEastAsia" w:hAnsiTheme="majorEastAsia" w:eastAsiaTheme="majorEastAsia" w:cstheme="majorEastAsia"/>
                <w:color w:val="000000"/>
                <w:kern w:val="0"/>
                <w:szCs w:val="21"/>
              </w:rPr>
            </w:pPr>
          </w:p>
        </w:tc>
        <w:tc>
          <w:tcPr>
            <w:tcW w:w="689" w:type="dxa"/>
            <w:vAlign w:val="center"/>
          </w:tcPr>
          <w:p w14:paraId="60B52068">
            <w:pPr>
              <w:pStyle w:val="21"/>
              <w:ind w:right="-105" w:rightChars="-50" w:firstLine="0" w:firstLineChars="0"/>
              <w:jc w:val="center"/>
              <w:rPr>
                <w:rFonts w:hint="eastAsia" w:asciiTheme="majorEastAsia" w:hAnsiTheme="majorEastAsia" w:eastAsiaTheme="majorEastAsia" w:cstheme="majorEastAsia"/>
                <w:b w:val="0"/>
                <w:bCs w:val="0"/>
                <w:color w:val="000000"/>
                <w:kern w:val="0"/>
                <w:szCs w:val="21"/>
              </w:rPr>
            </w:pPr>
            <w:r>
              <w:rPr>
                <w:rFonts w:hint="eastAsia" w:asciiTheme="majorEastAsia" w:hAnsiTheme="majorEastAsia" w:eastAsiaTheme="majorEastAsia" w:cstheme="majorEastAsia"/>
                <w:color w:val="000000"/>
                <w:kern w:val="0"/>
                <w:szCs w:val="21"/>
                <w:lang w:val="en-US" w:eastAsia="zh-CN"/>
              </w:rPr>
              <w:t>3</w:t>
            </w:r>
            <w:r>
              <w:rPr>
                <w:rFonts w:hint="eastAsia" w:asciiTheme="majorEastAsia" w:hAnsiTheme="majorEastAsia" w:eastAsiaTheme="majorEastAsia" w:cstheme="majorEastAsia"/>
                <w:color w:val="000000"/>
                <w:kern w:val="0"/>
                <w:szCs w:val="21"/>
              </w:rPr>
              <w:t>0</w:t>
            </w:r>
          </w:p>
        </w:tc>
        <w:tc>
          <w:tcPr>
            <w:tcW w:w="6623" w:type="dxa"/>
            <w:vAlign w:val="center"/>
          </w:tcPr>
          <w:p w14:paraId="14D5FD87">
            <w:pPr>
              <w:pStyle w:val="21"/>
              <w:ind w:right="-105" w:rightChars="-50"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满足</w:t>
            </w:r>
            <w:r>
              <w:rPr>
                <w:rFonts w:hint="eastAsia" w:asciiTheme="majorEastAsia" w:hAnsiTheme="majorEastAsia" w:eastAsiaTheme="majorEastAsia" w:cstheme="majorEastAsia"/>
                <w:color w:val="000000"/>
                <w:kern w:val="0"/>
                <w:sz w:val="21"/>
                <w:szCs w:val="21"/>
                <w:lang w:eastAsia="zh-CN"/>
              </w:rPr>
              <w:t>竞争性磋商</w:t>
            </w:r>
            <w:r>
              <w:rPr>
                <w:rFonts w:hint="eastAsia" w:asciiTheme="majorEastAsia" w:hAnsiTheme="majorEastAsia" w:eastAsiaTheme="majorEastAsia" w:cstheme="majorEastAsia"/>
                <w:color w:val="000000"/>
                <w:kern w:val="0"/>
                <w:sz w:val="21"/>
                <w:szCs w:val="21"/>
              </w:rPr>
              <w:t>文件要求且最终报价最低的报价为基准价，其价格分为满分。其他供应商的价格分统一按照下列公式计算：报价得分=（基准价/最终报价）*30分*100%</w:t>
            </w:r>
          </w:p>
          <w:p w14:paraId="2D4766CF">
            <w:pPr>
              <w:pStyle w:val="21"/>
              <w:ind w:right="-105" w:rightChars="-50" w:firstLine="480"/>
              <w:rPr>
                <w:rFonts w:hint="eastAsia" w:asciiTheme="majorEastAsia" w:hAnsiTheme="majorEastAsia" w:eastAsiaTheme="majorEastAsia" w:cstheme="majorEastAsia"/>
                <w:bCs w:val="0"/>
                <w:color w:val="000000"/>
                <w:kern w:val="0"/>
                <w:sz w:val="21"/>
                <w:szCs w:val="21"/>
                <w:lang w:val="en-US" w:eastAsia="zh-CN" w:bidi="ar-SA"/>
              </w:rPr>
            </w:pPr>
            <w:r>
              <w:rPr>
                <w:rFonts w:hint="eastAsia" w:asciiTheme="majorEastAsia" w:hAnsiTheme="majorEastAsia" w:eastAsiaTheme="majorEastAsia" w:cstheme="majorEastAsia"/>
                <w:bCs w:val="0"/>
                <w:color w:val="000000"/>
                <w:kern w:val="0"/>
                <w:sz w:val="21"/>
                <w:szCs w:val="21"/>
                <w:lang w:val="en-US" w:eastAsia="zh-CN" w:bidi="ar-SA"/>
              </w:rPr>
              <w:t>注：凡投标报价存在下列情形之一的，视为异常低价，涉嫌恶意投标，评标委员会应当启动低价合理性审查：</w:t>
            </w:r>
          </w:p>
          <w:p w14:paraId="0A1E0FA6">
            <w:pPr>
              <w:pStyle w:val="21"/>
              <w:numPr>
                <w:ilvl w:val="-1"/>
                <w:numId w:val="0"/>
              </w:numPr>
              <w:ind w:right="-105" w:rightChars="-50" w:firstLine="480"/>
              <w:rPr>
                <w:rFonts w:hint="eastAsia" w:asciiTheme="majorEastAsia" w:hAnsiTheme="majorEastAsia" w:eastAsiaTheme="majorEastAsia" w:cstheme="majorEastAsia"/>
                <w:bCs w:val="0"/>
                <w:color w:val="000000"/>
                <w:kern w:val="0"/>
                <w:sz w:val="21"/>
                <w:szCs w:val="21"/>
                <w:lang w:val="en-US" w:eastAsia="zh-CN" w:bidi="ar-SA"/>
              </w:rPr>
            </w:pPr>
            <w:r>
              <w:rPr>
                <w:rFonts w:hint="eastAsia" w:asciiTheme="majorEastAsia" w:hAnsiTheme="majorEastAsia" w:eastAsiaTheme="majorEastAsia" w:cstheme="majorEastAsia"/>
                <w:bCs w:val="0"/>
                <w:color w:val="000000"/>
                <w:kern w:val="0"/>
                <w:sz w:val="21"/>
                <w:szCs w:val="21"/>
                <w:lang w:val="en-US" w:eastAsia="zh-CN" w:bidi="ar-SA"/>
              </w:rPr>
              <w:t>（1）投标报价低于本项目最高投标限价的 50%；</w:t>
            </w:r>
          </w:p>
          <w:p w14:paraId="177EF206">
            <w:pPr>
              <w:pStyle w:val="21"/>
              <w:numPr>
                <w:ilvl w:val="-1"/>
                <w:numId w:val="0"/>
              </w:numPr>
              <w:ind w:right="-105" w:rightChars="-50" w:firstLine="480"/>
              <w:rPr>
                <w:rFonts w:hint="eastAsia" w:asciiTheme="majorEastAsia" w:hAnsiTheme="majorEastAsia" w:eastAsiaTheme="majorEastAsia" w:cstheme="majorEastAsia"/>
                <w:bCs w:val="0"/>
                <w:color w:val="000000"/>
                <w:kern w:val="0"/>
                <w:sz w:val="21"/>
                <w:szCs w:val="21"/>
                <w:lang w:val="en-US" w:eastAsia="zh-CN" w:bidi="ar-SA"/>
              </w:rPr>
            </w:pPr>
            <w:r>
              <w:rPr>
                <w:rFonts w:hint="eastAsia" w:asciiTheme="majorEastAsia" w:hAnsiTheme="majorEastAsia" w:eastAsiaTheme="majorEastAsia" w:cstheme="majorEastAsia"/>
                <w:bCs w:val="0"/>
                <w:color w:val="000000"/>
                <w:kern w:val="0"/>
                <w:sz w:val="21"/>
                <w:szCs w:val="21"/>
                <w:lang w:val="en-US" w:eastAsia="zh-CN" w:bidi="ar-SA"/>
              </w:rPr>
              <w:t>（2）投标报价明显低于其他通过符合性审查投标人的报价，可能影响项目质量或履约能力；</w:t>
            </w:r>
          </w:p>
          <w:p w14:paraId="152DE216">
            <w:pPr>
              <w:pStyle w:val="21"/>
              <w:ind w:right="-105" w:rightChars="-50" w:firstLine="480"/>
              <w:rPr>
                <w:rFonts w:hint="eastAsia" w:asciiTheme="majorEastAsia" w:hAnsiTheme="majorEastAsia" w:eastAsiaTheme="majorEastAsia" w:cstheme="majorEastAsia"/>
                <w:bCs w:val="0"/>
                <w:color w:val="000000"/>
                <w:kern w:val="0"/>
                <w:sz w:val="21"/>
                <w:szCs w:val="21"/>
                <w:lang w:val="en-US" w:eastAsia="zh-CN" w:bidi="ar-SA"/>
              </w:rPr>
            </w:pPr>
            <w:r>
              <w:rPr>
                <w:rFonts w:hint="eastAsia" w:asciiTheme="majorEastAsia" w:hAnsiTheme="majorEastAsia" w:eastAsiaTheme="majorEastAsia" w:cstheme="majorEastAsia"/>
                <w:bCs w:val="0"/>
                <w:color w:val="000000"/>
                <w:kern w:val="0"/>
                <w:sz w:val="21"/>
                <w:szCs w:val="21"/>
                <w:lang w:val="en-US" w:eastAsia="zh-CN" w:bidi="ar-SA"/>
              </w:rPr>
              <w:t>（3）评标委员会认定的其他明显不合理低价。</w:t>
            </w:r>
          </w:p>
        </w:tc>
      </w:tr>
      <w:tr w14:paraId="353A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20" w:type="dxa"/>
            <w:vMerge w:val="continue"/>
            <w:vAlign w:val="center"/>
          </w:tcPr>
          <w:p w14:paraId="56927C41">
            <w:pPr>
              <w:pStyle w:val="21"/>
              <w:ind w:right="-105" w:rightChars="-50" w:firstLine="480"/>
              <w:jc w:val="center"/>
              <w:rPr>
                <w:rFonts w:hint="eastAsia" w:asciiTheme="majorEastAsia" w:hAnsiTheme="majorEastAsia" w:eastAsiaTheme="majorEastAsia" w:cstheme="majorEastAsia"/>
                <w:bCs w:val="0"/>
                <w:color w:val="000000"/>
                <w:kern w:val="0"/>
                <w:sz w:val="21"/>
                <w:szCs w:val="21"/>
              </w:rPr>
            </w:pPr>
          </w:p>
        </w:tc>
        <w:tc>
          <w:tcPr>
            <w:tcW w:w="982" w:type="dxa"/>
            <w:vAlign w:val="center"/>
          </w:tcPr>
          <w:p w14:paraId="35DBF34C">
            <w:pPr>
              <w:pStyle w:val="21"/>
              <w:ind w:right="-105" w:rightChars="-50" w:firstLine="0" w:firstLineChars="0"/>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同类</w:t>
            </w:r>
          </w:p>
          <w:p w14:paraId="58031C80">
            <w:pPr>
              <w:pStyle w:val="21"/>
              <w:ind w:right="-105" w:rightChars="-50" w:firstLine="0" w:firstLineChars="0"/>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业绩</w:t>
            </w:r>
          </w:p>
        </w:tc>
        <w:tc>
          <w:tcPr>
            <w:tcW w:w="689" w:type="dxa"/>
            <w:vAlign w:val="center"/>
          </w:tcPr>
          <w:p w14:paraId="2F872D2E">
            <w:pPr>
              <w:pStyle w:val="21"/>
              <w:ind w:right="-105" w:rightChars="-50" w:firstLine="0" w:firstLineChars="0"/>
              <w:jc w:val="center"/>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6</w:t>
            </w:r>
          </w:p>
        </w:tc>
        <w:tc>
          <w:tcPr>
            <w:tcW w:w="6623" w:type="dxa"/>
            <w:vAlign w:val="center"/>
          </w:tcPr>
          <w:p w14:paraId="2EE5BD35">
            <w:pPr>
              <w:pStyle w:val="21"/>
              <w:ind w:right="-105" w:rightChars="-50" w:firstLine="480"/>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自202</w:t>
            </w:r>
            <w:r>
              <w:rPr>
                <w:rFonts w:hint="eastAsia" w:asciiTheme="majorEastAsia" w:hAnsiTheme="majorEastAsia" w:eastAsiaTheme="majorEastAsia" w:cstheme="majorEastAsia"/>
                <w:color w:val="000000"/>
                <w:kern w:val="0"/>
                <w:szCs w:val="21"/>
                <w:lang w:val="en-US" w:eastAsia="zh-CN"/>
              </w:rPr>
              <w:t>3</w:t>
            </w:r>
            <w:r>
              <w:rPr>
                <w:rFonts w:hint="eastAsia" w:asciiTheme="majorEastAsia" w:hAnsiTheme="majorEastAsia" w:eastAsiaTheme="majorEastAsia" w:cstheme="majorEastAsia"/>
                <w:color w:val="000000"/>
                <w:kern w:val="0"/>
                <w:szCs w:val="21"/>
              </w:rPr>
              <w:t>年1月1日起（以合同签订时间为准）至</w:t>
            </w:r>
            <w:r>
              <w:rPr>
                <w:rFonts w:hint="eastAsia" w:asciiTheme="majorEastAsia" w:hAnsiTheme="majorEastAsia" w:eastAsiaTheme="majorEastAsia" w:cstheme="majorEastAsia"/>
                <w:color w:val="000000"/>
                <w:kern w:val="0"/>
                <w:sz w:val="21"/>
                <w:szCs w:val="21"/>
                <w:lang w:eastAsia="zh-CN"/>
              </w:rPr>
              <w:t>响应</w:t>
            </w:r>
            <w:r>
              <w:rPr>
                <w:rFonts w:hint="eastAsia" w:asciiTheme="majorEastAsia" w:hAnsiTheme="majorEastAsia" w:eastAsiaTheme="majorEastAsia" w:cstheme="majorEastAsia"/>
                <w:color w:val="000000"/>
                <w:kern w:val="0"/>
                <w:szCs w:val="21"/>
              </w:rPr>
              <w:t>文件递交截止日，</w:t>
            </w:r>
            <w:r>
              <w:rPr>
                <w:rFonts w:hint="eastAsia" w:asciiTheme="majorEastAsia" w:hAnsiTheme="majorEastAsia" w:eastAsiaTheme="majorEastAsia" w:cstheme="majorEastAsia"/>
                <w:color w:val="000000"/>
                <w:kern w:val="0"/>
                <w:szCs w:val="21"/>
                <w:lang w:val="en-US" w:eastAsia="zh-CN"/>
              </w:rPr>
              <w:t>提供相同类型</w:t>
            </w:r>
            <w:r>
              <w:rPr>
                <w:rFonts w:hint="eastAsia" w:asciiTheme="majorEastAsia" w:hAnsiTheme="majorEastAsia" w:eastAsiaTheme="majorEastAsia" w:cstheme="majorEastAsia"/>
                <w:color w:val="000000"/>
                <w:kern w:val="0"/>
                <w:szCs w:val="21"/>
              </w:rPr>
              <w:t>项目业绩，每提供1个得</w:t>
            </w:r>
            <w:r>
              <w:rPr>
                <w:rFonts w:hint="eastAsia" w:asciiTheme="majorEastAsia" w:hAnsiTheme="majorEastAsia" w:eastAsiaTheme="majorEastAsia" w:cstheme="majorEastAsia"/>
                <w:color w:val="000000"/>
                <w:kern w:val="0"/>
                <w:szCs w:val="21"/>
                <w:lang w:val="en-US" w:eastAsia="zh-CN"/>
              </w:rPr>
              <w:t>2</w:t>
            </w:r>
            <w:r>
              <w:rPr>
                <w:rFonts w:hint="eastAsia" w:asciiTheme="majorEastAsia" w:hAnsiTheme="majorEastAsia" w:eastAsiaTheme="majorEastAsia" w:cstheme="majorEastAsia"/>
                <w:color w:val="000000"/>
                <w:kern w:val="0"/>
                <w:szCs w:val="21"/>
              </w:rPr>
              <w:t>分，最多得</w:t>
            </w:r>
            <w:r>
              <w:rPr>
                <w:rFonts w:hint="eastAsia" w:asciiTheme="majorEastAsia" w:hAnsiTheme="majorEastAsia" w:eastAsiaTheme="majorEastAsia" w:cstheme="majorEastAsia"/>
                <w:color w:val="000000"/>
                <w:kern w:val="0"/>
                <w:szCs w:val="21"/>
                <w:lang w:val="en-US" w:eastAsia="zh-CN"/>
              </w:rPr>
              <w:t>6</w:t>
            </w:r>
            <w:r>
              <w:rPr>
                <w:rFonts w:hint="eastAsia" w:asciiTheme="majorEastAsia" w:hAnsiTheme="majorEastAsia" w:eastAsiaTheme="majorEastAsia" w:cstheme="majorEastAsia"/>
                <w:color w:val="000000"/>
                <w:kern w:val="0"/>
                <w:szCs w:val="21"/>
              </w:rPr>
              <w:t>分，未提供不得分。</w:t>
            </w:r>
          </w:p>
          <w:p w14:paraId="13BCB734">
            <w:pPr>
              <w:pStyle w:val="21"/>
              <w:ind w:right="-105" w:rightChars="-50" w:firstLine="480"/>
              <w:jc w:val="left"/>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Cs w:val="21"/>
              </w:rPr>
              <w:t>提供：1.合同协议书、发票复印件（或“国家税务总局全国增值税发票查验平台上查验结果截图”（https://inv-veri.chinatax.gov.cn）</w:t>
            </w:r>
            <w:r>
              <w:rPr>
                <w:rFonts w:hint="eastAsia" w:asciiTheme="majorEastAsia" w:hAnsiTheme="majorEastAsia" w:eastAsiaTheme="majorEastAsia" w:cstheme="majorEastAsia"/>
                <w:color w:val="000000"/>
                <w:kern w:val="0"/>
                <w:szCs w:val="21"/>
                <w:lang w:eastAsia="zh-CN"/>
              </w:rPr>
              <w:t>）</w:t>
            </w:r>
            <w:r>
              <w:rPr>
                <w:rFonts w:hint="eastAsia" w:asciiTheme="majorEastAsia" w:hAnsiTheme="majorEastAsia" w:eastAsiaTheme="majorEastAsia" w:cstheme="majorEastAsia"/>
                <w:color w:val="000000"/>
                <w:kern w:val="0"/>
                <w:szCs w:val="21"/>
              </w:rPr>
              <w:t>并加盖竞选人单位公章。业绩时间以合同签订时间为准，合同金额以发票或查验结果截图载明为准。业绩合同须至少包含合同签订时间及项目服务类型，若合同中无法体现上述内容，则须提供加盖业主公章的业主证明（格式自拟）并加盖竞选人单位公章。</w:t>
            </w:r>
            <w:r>
              <w:rPr>
                <w:rFonts w:hint="eastAsia" w:asciiTheme="majorEastAsia" w:hAnsiTheme="majorEastAsia" w:eastAsiaTheme="majorEastAsia" w:cstheme="majorEastAsia"/>
                <w:color w:val="000000"/>
                <w:kern w:val="0"/>
                <w:szCs w:val="21"/>
                <w:lang w:val="en-US" w:eastAsia="zh-CN"/>
              </w:rPr>
              <w:t xml:space="preserve"> </w:t>
            </w:r>
          </w:p>
        </w:tc>
      </w:tr>
      <w:tr w14:paraId="3366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20" w:type="dxa"/>
            <w:vMerge w:val="restart"/>
            <w:vAlign w:val="center"/>
          </w:tcPr>
          <w:p w14:paraId="201B04D8">
            <w:pPr>
              <w:pStyle w:val="21"/>
              <w:ind w:right="-105" w:rightChars="-50" w:firstLine="0" w:firstLineChars="0"/>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技术</w:t>
            </w:r>
          </w:p>
          <w:p w14:paraId="66867BD6">
            <w:pPr>
              <w:pStyle w:val="21"/>
              <w:ind w:right="-105" w:rightChars="-50" w:firstLine="0" w:firstLineChars="0"/>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部分</w:t>
            </w:r>
          </w:p>
          <w:p w14:paraId="0CF664F7">
            <w:pPr>
              <w:pStyle w:val="21"/>
              <w:ind w:right="-105" w:rightChars="-50" w:firstLine="0" w:firstLineChars="0"/>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lang w:val="en-US" w:eastAsia="zh-CN"/>
              </w:rPr>
              <w:t>（64</w:t>
            </w:r>
            <w:r>
              <w:rPr>
                <w:rFonts w:hint="eastAsia" w:asciiTheme="majorEastAsia" w:hAnsiTheme="majorEastAsia" w:eastAsiaTheme="majorEastAsia" w:cstheme="majorEastAsia"/>
                <w:color w:val="000000"/>
                <w:kern w:val="0"/>
                <w:sz w:val="21"/>
                <w:szCs w:val="21"/>
              </w:rPr>
              <w:t>分）</w:t>
            </w:r>
          </w:p>
        </w:tc>
        <w:tc>
          <w:tcPr>
            <w:tcW w:w="982" w:type="dxa"/>
            <w:vAlign w:val="center"/>
          </w:tcPr>
          <w:p w14:paraId="14772FB0">
            <w:pPr>
              <w:pStyle w:val="21"/>
              <w:ind w:right="-105" w:rightChars="-50" w:firstLine="0" w:firstLineChars="0"/>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技术</w:t>
            </w:r>
          </w:p>
          <w:p w14:paraId="1C2AA108">
            <w:pPr>
              <w:pStyle w:val="21"/>
              <w:ind w:right="-105" w:rightChars="-50" w:firstLine="0" w:firstLineChars="0"/>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参数</w:t>
            </w:r>
          </w:p>
        </w:tc>
        <w:tc>
          <w:tcPr>
            <w:tcW w:w="689" w:type="dxa"/>
            <w:vAlign w:val="center"/>
          </w:tcPr>
          <w:p w14:paraId="7502D112">
            <w:pPr>
              <w:pStyle w:val="21"/>
              <w:ind w:right="-105" w:rightChars="-50" w:firstLine="0" w:firstLineChars="0"/>
              <w:jc w:val="center"/>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36</w:t>
            </w:r>
          </w:p>
        </w:tc>
        <w:tc>
          <w:tcPr>
            <w:tcW w:w="6623" w:type="dxa"/>
          </w:tcPr>
          <w:p w14:paraId="44B43C0C">
            <w:pPr>
              <w:pStyle w:val="21"/>
              <w:ind w:right="-105" w:rightChars="-50"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竞标软件及其技术规格全部符合磋商要求的得满分</w:t>
            </w:r>
            <w:r>
              <w:rPr>
                <w:rFonts w:hint="eastAsia" w:asciiTheme="majorEastAsia" w:hAnsiTheme="majorEastAsia" w:eastAsiaTheme="majorEastAsia" w:cstheme="majorEastAsia"/>
                <w:color w:val="000000"/>
                <w:kern w:val="0"/>
                <w:sz w:val="21"/>
                <w:szCs w:val="21"/>
                <w:lang w:val="en-US" w:eastAsia="zh-CN"/>
              </w:rPr>
              <w:t>36</w:t>
            </w:r>
            <w:r>
              <w:rPr>
                <w:rFonts w:hint="eastAsia" w:asciiTheme="majorEastAsia" w:hAnsiTheme="majorEastAsia" w:eastAsiaTheme="majorEastAsia" w:cstheme="majorEastAsia"/>
                <w:color w:val="000000"/>
                <w:kern w:val="0"/>
                <w:sz w:val="21"/>
                <w:szCs w:val="21"/>
              </w:rPr>
              <w:t>分。如竞标软件产品及其技术规格低于磋商文件要求的即为负偏离，</w:t>
            </w:r>
          </w:p>
          <w:p w14:paraId="6BA23801">
            <w:pPr>
              <w:pStyle w:val="21"/>
              <w:ind w:right="-105" w:rightChars="-50"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标注★”号的关键性技术指标共</w:t>
            </w:r>
            <w:r>
              <w:rPr>
                <w:rFonts w:hint="eastAsia" w:asciiTheme="majorEastAsia" w:hAnsiTheme="majorEastAsia" w:eastAsiaTheme="majorEastAsia" w:cstheme="majorEastAsia"/>
                <w:color w:val="000000"/>
                <w:kern w:val="0"/>
                <w:sz w:val="21"/>
                <w:szCs w:val="21"/>
                <w:lang w:val="en-US" w:eastAsia="zh-CN"/>
              </w:rPr>
              <w:t>6</w:t>
            </w:r>
            <w:r>
              <w:rPr>
                <w:rFonts w:hint="eastAsia" w:asciiTheme="majorEastAsia" w:hAnsiTheme="majorEastAsia" w:eastAsiaTheme="majorEastAsia" w:cstheme="majorEastAsia"/>
                <w:color w:val="000000"/>
                <w:kern w:val="0"/>
                <w:sz w:val="21"/>
                <w:szCs w:val="21"/>
              </w:rPr>
              <w:t>项</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为必须满足项</w:t>
            </w:r>
            <w:r>
              <w:rPr>
                <w:rFonts w:hint="eastAsia" w:asciiTheme="majorEastAsia" w:hAnsiTheme="majorEastAsia" w:eastAsiaTheme="majorEastAsia" w:cstheme="majorEastAsia"/>
                <w:color w:val="000000"/>
                <w:kern w:val="0"/>
                <w:sz w:val="21"/>
                <w:szCs w:val="21"/>
              </w:rPr>
              <w:t>，</w:t>
            </w:r>
            <w:r>
              <w:rPr>
                <w:rFonts w:hint="eastAsia" w:asciiTheme="majorEastAsia" w:hAnsiTheme="majorEastAsia" w:eastAsiaTheme="majorEastAsia" w:cstheme="majorEastAsia"/>
                <w:color w:val="000000"/>
                <w:kern w:val="0"/>
                <w:sz w:val="21"/>
                <w:szCs w:val="21"/>
                <w:lang w:val="en-US" w:eastAsia="zh-CN"/>
              </w:rPr>
              <w:t>不满足投标人按无效投标处理</w:t>
            </w:r>
            <w:r>
              <w:rPr>
                <w:rFonts w:hint="eastAsia" w:asciiTheme="majorEastAsia" w:hAnsiTheme="majorEastAsia" w:eastAsiaTheme="majorEastAsia" w:cstheme="majorEastAsia"/>
                <w:color w:val="000000"/>
                <w:kern w:val="0"/>
                <w:sz w:val="21"/>
                <w:szCs w:val="21"/>
              </w:rPr>
              <w:t>；未标注“★”号的一般性技术指标共</w:t>
            </w:r>
            <w:r>
              <w:rPr>
                <w:rFonts w:hint="eastAsia" w:asciiTheme="majorEastAsia" w:hAnsiTheme="majorEastAsia" w:eastAsiaTheme="majorEastAsia" w:cstheme="majorEastAsia"/>
                <w:color w:val="000000"/>
                <w:kern w:val="0"/>
                <w:sz w:val="21"/>
                <w:szCs w:val="21"/>
                <w:lang w:val="en-US" w:eastAsia="zh-CN"/>
              </w:rPr>
              <w:t>9</w:t>
            </w:r>
            <w:r>
              <w:rPr>
                <w:rFonts w:hint="eastAsia" w:asciiTheme="majorEastAsia" w:hAnsiTheme="majorEastAsia" w:eastAsiaTheme="majorEastAsia" w:cstheme="majorEastAsia"/>
                <w:color w:val="000000"/>
                <w:kern w:val="0"/>
                <w:sz w:val="21"/>
                <w:szCs w:val="21"/>
              </w:rPr>
              <w:t>项，每一项负偏离扣</w:t>
            </w:r>
            <w:r>
              <w:rPr>
                <w:rFonts w:hint="eastAsia" w:asciiTheme="majorEastAsia" w:hAnsiTheme="majorEastAsia" w:eastAsiaTheme="majorEastAsia" w:cstheme="majorEastAsia"/>
                <w:color w:val="000000"/>
                <w:kern w:val="0"/>
                <w:sz w:val="21"/>
                <w:szCs w:val="21"/>
                <w:lang w:val="en-US" w:eastAsia="zh-CN"/>
              </w:rPr>
              <w:t>4</w:t>
            </w:r>
            <w:r>
              <w:rPr>
                <w:rFonts w:hint="eastAsia" w:asciiTheme="majorEastAsia" w:hAnsiTheme="majorEastAsia" w:eastAsiaTheme="majorEastAsia" w:cstheme="majorEastAsia"/>
                <w:color w:val="000000"/>
                <w:kern w:val="0"/>
                <w:sz w:val="21"/>
                <w:szCs w:val="21"/>
              </w:rPr>
              <w:t>分；以本项权重分为限，</w:t>
            </w:r>
            <w:r>
              <w:rPr>
                <w:rFonts w:hint="eastAsia" w:asciiTheme="majorEastAsia" w:hAnsiTheme="majorEastAsia" w:eastAsiaTheme="majorEastAsia" w:cstheme="majorEastAsia"/>
                <w:color w:val="000000"/>
                <w:kern w:val="0"/>
                <w:sz w:val="21"/>
                <w:szCs w:val="21"/>
                <w:lang w:val="en-US" w:eastAsia="zh-CN"/>
              </w:rPr>
              <w:t>本项分</w:t>
            </w:r>
            <w:r>
              <w:rPr>
                <w:rFonts w:hint="eastAsia" w:asciiTheme="majorEastAsia" w:hAnsiTheme="majorEastAsia" w:eastAsiaTheme="majorEastAsia" w:cstheme="majorEastAsia"/>
                <w:color w:val="000000"/>
                <w:kern w:val="0"/>
                <w:sz w:val="21"/>
                <w:szCs w:val="21"/>
              </w:rPr>
              <w:t>扣完为止。</w:t>
            </w:r>
          </w:p>
        </w:tc>
      </w:tr>
      <w:tr w14:paraId="62CF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vMerge w:val="continue"/>
            <w:vAlign w:val="center"/>
          </w:tcPr>
          <w:p w14:paraId="616439CB">
            <w:pPr>
              <w:pStyle w:val="21"/>
              <w:ind w:right="-105" w:rightChars="-50" w:firstLine="480"/>
              <w:rPr>
                <w:rFonts w:hint="eastAsia" w:asciiTheme="majorEastAsia" w:hAnsiTheme="majorEastAsia" w:eastAsiaTheme="majorEastAsia" w:cstheme="majorEastAsia"/>
                <w:bCs w:val="0"/>
                <w:color w:val="000000"/>
                <w:kern w:val="0"/>
                <w:sz w:val="21"/>
                <w:szCs w:val="21"/>
              </w:rPr>
            </w:pPr>
          </w:p>
        </w:tc>
        <w:tc>
          <w:tcPr>
            <w:tcW w:w="982" w:type="dxa"/>
            <w:vAlign w:val="center"/>
          </w:tcPr>
          <w:p w14:paraId="547B87EF">
            <w:pPr>
              <w:pStyle w:val="21"/>
              <w:ind w:right="-105" w:rightChars="-50" w:firstLine="0" w:firstLineChars="0"/>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技术</w:t>
            </w:r>
          </w:p>
          <w:p w14:paraId="0A2F221B">
            <w:pPr>
              <w:pStyle w:val="21"/>
              <w:ind w:right="-105" w:rightChars="-50" w:firstLine="0" w:firstLineChars="0"/>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方案</w:t>
            </w:r>
          </w:p>
        </w:tc>
        <w:tc>
          <w:tcPr>
            <w:tcW w:w="689" w:type="dxa"/>
            <w:vAlign w:val="center"/>
          </w:tcPr>
          <w:p w14:paraId="5AC88537">
            <w:pPr>
              <w:pStyle w:val="21"/>
              <w:ind w:right="-105" w:rightChars="-50" w:firstLine="0" w:firstLineChars="0"/>
              <w:jc w:val="center"/>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10</w:t>
            </w:r>
          </w:p>
        </w:tc>
        <w:tc>
          <w:tcPr>
            <w:tcW w:w="6623" w:type="dxa"/>
            <w:vAlign w:val="center"/>
          </w:tcPr>
          <w:p w14:paraId="02383A30">
            <w:pPr>
              <w:pStyle w:val="21"/>
              <w:ind w:right="-105" w:rightChars="-50"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技术方案</w:t>
            </w:r>
            <w:r>
              <w:rPr>
                <w:rFonts w:hint="eastAsia" w:asciiTheme="majorEastAsia" w:hAnsiTheme="majorEastAsia" w:eastAsiaTheme="majorEastAsia" w:cstheme="majorEastAsia"/>
                <w:color w:val="000000"/>
                <w:kern w:val="0"/>
                <w:sz w:val="21"/>
                <w:szCs w:val="21"/>
                <w:lang w:val="en-US" w:eastAsia="zh-CN"/>
              </w:rPr>
              <w:t>内容应</w:t>
            </w:r>
            <w:r>
              <w:rPr>
                <w:rFonts w:hint="eastAsia" w:asciiTheme="majorEastAsia" w:hAnsiTheme="majorEastAsia" w:eastAsiaTheme="majorEastAsia" w:cstheme="majorEastAsia"/>
                <w:color w:val="000000"/>
                <w:kern w:val="0"/>
                <w:sz w:val="21"/>
                <w:szCs w:val="21"/>
              </w:rPr>
              <w:t>包括如下内容：</w:t>
            </w:r>
          </w:p>
          <w:p w14:paraId="55B7EB3D">
            <w:pPr>
              <w:pStyle w:val="21"/>
              <w:ind w:right="-105" w:rightChars="-50" w:firstLine="480"/>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（1）项目建设背景与需求分析，充分展示投标人对本项目的建设背景、实际需求的了解，针对本项目内容进行描述</w:t>
            </w:r>
          </w:p>
          <w:p w14:paraId="3D022CDF">
            <w:pPr>
              <w:pStyle w:val="21"/>
              <w:ind w:right="-105" w:rightChars="-50" w:firstLine="480"/>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（2）软件系统架构设计，需展示出本项目目前所需功能的架构、开发语言、运行环境等技术参数，同时投标人根据自身情况，展示更多未来项目会增加的功能介绍。</w:t>
            </w:r>
          </w:p>
          <w:p w14:paraId="5A87CF3D">
            <w:pPr>
              <w:pStyle w:val="21"/>
              <w:ind w:right="-105" w:rightChars="-50" w:firstLine="480"/>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（3）功能与应用场景展示，详细对产品功能进行介绍，然后通过案例描述功能使用的情况</w:t>
            </w:r>
          </w:p>
          <w:p w14:paraId="2A30162D">
            <w:pPr>
              <w:pStyle w:val="21"/>
              <w:ind w:right="-105" w:rightChars="-50" w:firstLine="480"/>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（4）案例分析，需提供多个案例展示，并表述案例使用投标人的系统产品在实际运行中所遇到的问题与心得体验。</w:t>
            </w:r>
          </w:p>
          <w:p w14:paraId="36FE5AB8">
            <w:pPr>
              <w:pStyle w:val="21"/>
              <w:ind w:right="-105" w:rightChars="-50" w:firstLine="480"/>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rPr>
              <w:t>评标委员会</w:t>
            </w:r>
            <w:r>
              <w:rPr>
                <w:rFonts w:hint="eastAsia" w:asciiTheme="majorEastAsia" w:hAnsiTheme="majorEastAsia" w:eastAsiaTheme="majorEastAsia" w:cstheme="majorEastAsia"/>
                <w:color w:val="000000"/>
                <w:kern w:val="0"/>
                <w:sz w:val="21"/>
                <w:szCs w:val="21"/>
                <w:lang w:val="en-US" w:eastAsia="zh-CN"/>
              </w:rPr>
              <w:t>基于以上4个方面内容对投标人的技术方案进行评价。</w:t>
            </w:r>
          </w:p>
          <w:p w14:paraId="40661BFD">
            <w:pPr>
              <w:pStyle w:val="21"/>
              <w:ind w:right="-105" w:rightChars="-50" w:firstLine="480"/>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rPr>
              <w:t>技术方案</w:t>
            </w:r>
            <w:r>
              <w:rPr>
                <w:rFonts w:hint="eastAsia" w:asciiTheme="majorEastAsia" w:hAnsiTheme="majorEastAsia" w:eastAsiaTheme="majorEastAsia" w:cstheme="majorEastAsia"/>
                <w:color w:val="000000"/>
                <w:kern w:val="0"/>
                <w:sz w:val="21"/>
                <w:szCs w:val="21"/>
                <w:lang w:val="en-US" w:eastAsia="zh-CN"/>
              </w:rPr>
              <w:t>完整包含以上4个方面内容且描述无缺陷的得10分;每有一方面内容缺失的扣2.5分，每有一处内容存在缺陷的扣1分，本项分值扣完为止。</w:t>
            </w:r>
          </w:p>
          <w:p w14:paraId="250A5F19">
            <w:pPr>
              <w:pStyle w:val="21"/>
              <w:ind w:right="-105" w:rightChars="-50" w:firstLine="480"/>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注：</w:t>
            </w:r>
          </w:p>
          <w:p w14:paraId="444DEF14">
            <w:pPr>
              <w:pStyle w:val="21"/>
              <w:ind w:right="-105" w:rightChars="-50" w:firstLine="480"/>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内容缺失，是指方案内容，缺少以上4个内容要求的完整内容，或者其中内容脱离项目情况或与本项目无关</w:t>
            </w:r>
          </w:p>
          <w:p w14:paraId="0CB338EA">
            <w:pPr>
              <w:pStyle w:val="21"/>
              <w:ind w:right="-105" w:rightChars="-50" w:firstLine="480"/>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内容缺陷，是指表述错误、偏颇、套用其他方案等。</w:t>
            </w:r>
          </w:p>
        </w:tc>
      </w:tr>
      <w:tr w14:paraId="40B4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20" w:type="dxa"/>
            <w:vMerge w:val="continue"/>
            <w:vAlign w:val="center"/>
          </w:tcPr>
          <w:p w14:paraId="5DDF5C82">
            <w:pPr>
              <w:pStyle w:val="21"/>
              <w:ind w:right="-105" w:rightChars="-50" w:firstLine="480"/>
              <w:rPr>
                <w:rFonts w:hint="eastAsia" w:asciiTheme="majorEastAsia" w:hAnsiTheme="majorEastAsia" w:eastAsiaTheme="majorEastAsia" w:cstheme="majorEastAsia"/>
                <w:bCs w:val="0"/>
                <w:color w:val="000000"/>
                <w:kern w:val="0"/>
                <w:sz w:val="21"/>
                <w:szCs w:val="21"/>
              </w:rPr>
            </w:pPr>
          </w:p>
        </w:tc>
        <w:tc>
          <w:tcPr>
            <w:tcW w:w="982" w:type="dxa"/>
            <w:vAlign w:val="center"/>
          </w:tcPr>
          <w:p w14:paraId="7B823D24">
            <w:pPr>
              <w:pStyle w:val="21"/>
              <w:ind w:right="-105" w:rightChars="-50" w:firstLine="0" w:firstLineChars="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实施</w:t>
            </w:r>
          </w:p>
          <w:p w14:paraId="657F437A">
            <w:pPr>
              <w:pStyle w:val="21"/>
              <w:ind w:right="-105" w:rightChars="-50" w:firstLine="0" w:firstLineChars="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方案</w:t>
            </w:r>
          </w:p>
          <w:p w14:paraId="40F58DA3">
            <w:pPr>
              <w:pStyle w:val="21"/>
              <w:ind w:right="-105" w:rightChars="-50" w:firstLine="0" w:firstLineChars="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&amp;培训</w:t>
            </w:r>
          </w:p>
        </w:tc>
        <w:tc>
          <w:tcPr>
            <w:tcW w:w="689" w:type="dxa"/>
            <w:vAlign w:val="center"/>
          </w:tcPr>
          <w:p w14:paraId="76FBC921">
            <w:pPr>
              <w:pStyle w:val="21"/>
              <w:ind w:right="-105" w:rightChars="-50" w:firstLine="0" w:firstLineChars="0"/>
              <w:jc w:val="center"/>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8</w:t>
            </w:r>
          </w:p>
        </w:tc>
        <w:tc>
          <w:tcPr>
            <w:tcW w:w="6623" w:type="dxa"/>
            <w:vAlign w:val="center"/>
          </w:tcPr>
          <w:p w14:paraId="69BEFDE5">
            <w:pPr>
              <w:pStyle w:val="21"/>
              <w:ind w:right="-105" w:rightChars="-50"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实施方案包括如下内容：</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1）</w:t>
            </w:r>
            <w:r>
              <w:rPr>
                <w:rFonts w:hint="eastAsia" w:asciiTheme="majorEastAsia" w:hAnsiTheme="majorEastAsia" w:eastAsiaTheme="majorEastAsia" w:cstheme="majorEastAsia"/>
                <w:color w:val="000000"/>
                <w:kern w:val="0"/>
                <w:sz w:val="21"/>
                <w:szCs w:val="21"/>
              </w:rPr>
              <w:t>项目实施阶段过程</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2）</w:t>
            </w:r>
            <w:r>
              <w:rPr>
                <w:rFonts w:hint="eastAsia" w:asciiTheme="majorEastAsia" w:hAnsiTheme="majorEastAsia" w:eastAsiaTheme="majorEastAsia" w:cstheme="majorEastAsia"/>
                <w:color w:val="000000"/>
                <w:kern w:val="0"/>
                <w:sz w:val="21"/>
                <w:szCs w:val="21"/>
              </w:rPr>
              <w:t>验收方式</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3）</w:t>
            </w:r>
            <w:r>
              <w:rPr>
                <w:rFonts w:hint="eastAsia" w:asciiTheme="majorEastAsia" w:hAnsiTheme="majorEastAsia" w:eastAsiaTheme="majorEastAsia" w:cstheme="majorEastAsia"/>
                <w:color w:val="000000"/>
                <w:kern w:val="0"/>
                <w:sz w:val="21"/>
                <w:szCs w:val="21"/>
              </w:rPr>
              <w:t>交付物</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4）</w:t>
            </w:r>
            <w:r>
              <w:rPr>
                <w:rFonts w:hint="eastAsia" w:asciiTheme="majorEastAsia" w:hAnsiTheme="majorEastAsia" w:eastAsiaTheme="majorEastAsia" w:cstheme="majorEastAsia"/>
                <w:color w:val="000000"/>
                <w:kern w:val="0"/>
                <w:sz w:val="21"/>
                <w:szCs w:val="21"/>
              </w:rPr>
              <w:t>培训方案。</w:t>
            </w:r>
          </w:p>
          <w:p w14:paraId="3695A02A">
            <w:pPr>
              <w:pStyle w:val="21"/>
              <w:ind w:right="-105" w:rightChars="-50" w:firstLine="480"/>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rPr>
              <w:t>评标委员会</w:t>
            </w:r>
            <w:r>
              <w:rPr>
                <w:rFonts w:hint="eastAsia" w:asciiTheme="majorEastAsia" w:hAnsiTheme="majorEastAsia" w:eastAsiaTheme="majorEastAsia" w:cstheme="majorEastAsia"/>
                <w:color w:val="000000"/>
                <w:kern w:val="0"/>
                <w:sz w:val="21"/>
                <w:szCs w:val="21"/>
                <w:lang w:val="en-US" w:eastAsia="zh-CN"/>
              </w:rPr>
              <w:t>基于以上4个方面内容对投标人的</w:t>
            </w:r>
            <w:r>
              <w:rPr>
                <w:rFonts w:hint="eastAsia" w:asciiTheme="majorEastAsia" w:hAnsiTheme="majorEastAsia" w:eastAsiaTheme="majorEastAsia" w:cstheme="majorEastAsia"/>
                <w:color w:val="000000"/>
                <w:kern w:val="0"/>
                <w:sz w:val="21"/>
                <w:szCs w:val="21"/>
              </w:rPr>
              <w:t>实施方案&amp;培训</w:t>
            </w:r>
            <w:r>
              <w:rPr>
                <w:rFonts w:hint="eastAsia" w:asciiTheme="majorEastAsia" w:hAnsiTheme="majorEastAsia" w:eastAsiaTheme="majorEastAsia" w:cstheme="majorEastAsia"/>
                <w:color w:val="000000"/>
                <w:kern w:val="0"/>
                <w:sz w:val="21"/>
                <w:szCs w:val="21"/>
                <w:lang w:val="en-US" w:eastAsia="zh-CN"/>
              </w:rPr>
              <w:t>进行评价，</w:t>
            </w:r>
            <w:r>
              <w:rPr>
                <w:rFonts w:hint="eastAsia" w:asciiTheme="majorEastAsia" w:hAnsiTheme="majorEastAsia" w:eastAsiaTheme="majorEastAsia" w:cstheme="majorEastAsia"/>
                <w:color w:val="000000"/>
                <w:kern w:val="0"/>
                <w:sz w:val="21"/>
                <w:szCs w:val="21"/>
              </w:rPr>
              <w:t>实施方案&amp;培训</w:t>
            </w:r>
            <w:r>
              <w:rPr>
                <w:rFonts w:hint="eastAsia" w:asciiTheme="majorEastAsia" w:hAnsiTheme="majorEastAsia" w:eastAsiaTheme="majorEastAsia" w:cstheme="majorEastAsia"/>
                <w:color w:val="000000"/>
                <w:kern w:val="0"/>
                <w:sz w:val="21"/>
                <w:szCs w:val="21"/>
                <w:lang w:val="en-US" w:eastAsia="zh-CN"/>
              </w:rPr>
              <w:t>方案包含以上4项内容的，得8分，每有一项内容缺失，扣2分，每一处内容存在缺陷的扣1分，本项分值扣完为止。</w:t>
            </w:r>
          </w:p>
          <w:p w14:paraId="61026800">
            <w:pPr>
              <w:pStyle w:val="21"/>
              <w:ind w:right="-105" w:rightChars="-50" w:firstLine="480"/>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注:存在缺陷是指方案内容脱离项目实际情况或与项目无关，内容前后不一致、内容表述错误、内容涉及的规范或标准错误、项目名称错误、服务期限错误、服务地点错误、套用其他项目方案等。</w:t>
            </w:r>
          </w:p>
        </w:tc>
      </w:tr>
      <w:tr w14:paraId="2277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0" w:type="dxa"/>
            <w:vMerge w:val="continue"/>
            <w:vAlign w:val="center"/>
          </w:tcPr>
          <w:p w14:paraId="5ED90BBF">
            <w:pPr>
              <w:pStyle w:val="21"/>
              <w:ind w:right="-105" w:rightChars="-50" w:firstLine="480"/>
              <w:rPr>
                <w:rFonts w:hint="eastAsia" w:asciiTheme="majorEastAsia" w:hAnsiTheme="majorEastAsia" w:eastAsiaTheme="majorEastAsia" w:cstheme="majorEastAsia"/>
                <w:bCs w:val="0"/>
                <w:color w:val="000000"/>
                <w:kern w:val="0"/>
                <w:sz w:val="21"/>
                <w:szCs w:val="21"/>
              </w:rPr>
            </w:pPr>
          </w:p>
        </w:tc>
        <w:tc>
          <w:tcPr>
            <w:tcW w:w="982" w:type="dxa"/>
            <w:vAlign w:val="center"/>
          </w:tcPr>
          <w:p w14:paraId="1A2EC428">
            <w:pPr>
              <w:pStyle w:val="21"/>
              <w:ind w:right="-105" w:rightChars="-50" w:firstLine="0" w:firstLineChars="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售后</w:t>
            </w:r>
          </w:p>
          <w:p w14:paraId="0F1E611A">
            <w:pPr>
              <w:pStyle w:val="21"/>
              <w:ind w:right="-105" w:rightChars="-50" w:firstLine="0" w:firstLineChars="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服务</w:t>
            </w:r>
          </w:p>
          <w:p w14:paraId="7E630C8E">
            <w:pPr>
              <w:pStyle w:val="21"/>
              <w:ind w:right="-105" w:rightChars="-50" w:firstLine="0" w:firstLineChars="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方案</w:t>
            </w:r>
          </w:p>
        </w:tc>
        <w:tc>
          <w:tcPr>
            <w:tcW w:w="689" w:type="dxa"/>
            <w:vAlign w:val="center"/>
          </w:tcPr>
          <w:p w14:paraId="53674872">
            <w:pPr>
              <w:pStyle w:val="21"/>
              <w:ind w:right="-105" w:rightChars="-50" w:firstLine="0" w:firstLineChars="0"/>
              <w:jc w:val="center"/>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10</w:t>
            </w:r>
          </w:p>
        </w:tc>
        <w:tc>
          <w:tcPr>
            <w:tcW w:w="6623" w:type="dxa"/>
            <w:vAlign w:val="center"/>
          </w:tcPr>
          <w:p w14:paraId="7359696C">
            <w:pPr>
              <w:pStyle w:val="21"/>
              <w:ind w:right="-105" w:rightChars="-50" w:firstLine="420" w:firstLineChars="20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售后服务方案</w:t>
            </w:r>
            <w:r>
              <w:rPr>
                <w:rFonts w:hint="eastAsia" w:asciiTheme="majorEastAsia" w:hAnsiTheme="majorEastAsia" w:eastAsiaTheme="majorEastAsia" w:cstheme="majorEastAsia"/>
                <w:color w:val="000000"/>
                <w:kern w:val="0"/>
                <w:sz w:val="21"/>
                <w:szCs w:val="21"/>
                <w:lang w:val="en-US" w:eastAsia="zh-CN"/>
              </w:rPr>
              <w:t>包括如下内容：（1）内容完整性</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2）</w:t>
            </w:r>
            <w:r>
              <w:rPr>
                <w:rFonts w:hint="eastAsia" w:asciiTheme="majorEastAsia" w:hAnsiTheme="majorEastAsia" w:eastAsiaTheme="majorEastAsia" w:cstheme="majorEastAsia"/>
                <w:color w:val="000000"/>
                <w:kern w:val="0"/>
                <w:sz w:val="21"/>
                <w:szCs w:val="21"/>
              </w:rPr>
              <w:t>维护响应计划</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3）</w:t>
            </w:r>
            <w:r>
              <w:rPr>
                <w:rFonts w:hint="eastAsia" w:asciiTheme="majorEastAsia" w:hAnsiTheme="majorEastAsia" w:eastAsiaTheme="majorEastAsia" w:cstheme="majorEastAsia"/>
                <w:color w:val="000000"/>
                <w:kern w:val="0"/>
                <w:sz w:val="21"/>
                <w:szCs w:val="21"/>
              </w:rPr>
              <w:t>售后人员安排</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4）售后时长（5）延长售后条款内容</w:t>
            </w:r>
            <w:r>
              <w:rPr>
                <w:rFonts w:hint="eastAsia" w:asciiTheme="majorEastAsia" w:hAnsiTheme="majorEastAsia" w:eastAsiaTheme="majorEastAsia" w:cstheme="majorEastAsia"/>
                <w:color w:val="000000"/>
                <w:kern w:val="0"/>
                <w:sz w:val="21"/>
                <w:szCs w:val="21"/>
              </w:rPr>
              <w:t>进行评分。</w:t>
            </w:r>
          </w:p>
          <w:p w14:paraId="550A9A80">
            <w:pPr>
              <w:pStyle w:val="21"/>
              <w:ind w:right="-105" w:rightChars="-50" w:firstLine="420" w:firstLineChars="200"/>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rPr>
              <w:t>评标委员会</w:t>
            </w:r>
            <w:r>
              <w:rPr>
                <w:rFonts w:hint="eastAsia" w:asciiTheme="majorEastAsia" w:hAnsiTheme="majorEastAsia" w:eastAsiaTheme="majorEastAsia" w:cstheme="majorEastAsia"/>
                <w:color w:val="000000"/>
                <w:kern w:val="0"/>
                <w:sz w:val="21"/>
                <w:szCs w:val="21"/>
                <w:lang w:val="en-US" w:eastAsia="zh-CN"/>
              </w:rPr>
              <w:t>基于以上5个方面内容对投标人的</w:t>
            </w:r>
            <w:r>
              <w:rPr>
                <w:rFonts w:hint="eastAsia" w:asciiTheme="majorEastAsia" w:hAnsiTheme="majorEastAsia" w:eastAsiaTheme="majorEastAsia" w:cstheme="majorEastAsia"/>
                <w:color w:val="000000"/>
                <w:kern w:val="0"/>
                <w:sz w:val="21"/>
                <w:szCs w:val="21"/>
              </w:rPr>
              <w:t>售后服务方案</w:t>
            </w:r>
            <w:r>
              <w:rPr>
                <w:rFonts w:hint="eastAsia" w:asciiTheme="majorEastAsia" w:hAnsiTheme="majorEastAsia" w:eastAsiaTheme="majorEastAsia" w:cstheme="majorEastAsia"/>
                <w:color w:val="000000"/>
                <w:kern w:val="0"/>
                <w:sz w:val="21"/>
                <w:szCs w:val="21"/>
                <w:lang w:val="en-US" w:eastAsia="zh-CN"/>
              </w:rPr>
              <w:t>内容进行评价。</w:t>
            </w:r>
            <w:r>
              <w:rPr>
                <w:rFonts w:hint="eastAsia" w:asciiTheme="majorEastAsia" w:hAnsiTheme="majorEastAsia" w:eastAsiaTheme="majorEastAsia" w:cstheme="majorEastAsia"/>
                <w:color w:val="000000"/>
                <w:kern w:val="0"/>
                <w:sz w:val="21"/>
                <w:szCs w:val="21"/>
              </w:rPr>
              <w:t>售后服务方案</w:t>
            </w:r>
            <w:r>
              <w:rPr>
                <w:rFonts w:hint="eastAsia" w:asciiTheme="majorEastAsia" w:hAnsiTheme="majorEastAsia" w:eastAsiaTheme="majorEastAsia" w:cstheme="majorEastAsia"/>
                <w:color w:val="000000"/>
                <w:kern w:val="0"/>
                <w:sz w:val="21"/>
                <w:szCs w:val="21"/>
                <w:lang w:val="en-US" w:eastAsia="zh-CN"/>
              </w:rPr>
              <w:t>完整包含以上5个方面内容且描述无缺陷的得10分，每有一方面内容缺失的扣2分，每有一处内容存在缺陷的扣1分,本项分值扣完为止。</w:t>
            </w:r>
          </w:p>
          <w:p w14:paraId="60046573">
            <w:pPr>
              <w:pStyle w:val="21"/>
              <w:ind w:right="-105" w:rightChars="-50" w:firstLine="480"/>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lang w:val="en-US" w:eastAsia="zh-CN"/>
              </w:rPr>
              <w:t>注:存在缺陷是指方案内容脱离项目实际情况或与项目无关，内容前后不一致、内容表述错误、内容涉及的规范或标准错误、项目名称错误、服务期限错误、服务地点错误、套用其他项目方案等。</w:t>
            </w:r>
          </w:p>
        </w:tc>
      </w:tr>
    </w:tbl>
    <w:p w14:paraId="65FC8514">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210A2DFD">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6F4D8F5C">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70E8211B">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701740A4">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1E2F4E14">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19B2279B">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76DFA73F">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15352A49">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4B5F731A">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51314EA2">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0688E868">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4836C430">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3BFC20FB">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547A2F83">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2B673828">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0153A3DD">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037EC39C">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163652FA">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5B837C91">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36E6433E">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02812183">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43517341">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6D723476">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36E11835">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21BDD265">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5DF003C6">
      <w:pPr>
        <w:pStyle w:val="21"/>
        <w:ind w:right="-105" w:rightChars="-50" w:firstLine="480"/>
        <w:rPr>
          <w:rFonts w:hint="eastAsia" w:asciiTheme="majorEastAsia" w:hAnsiTheme="majorEastAsia" w:eastAsiaTheme="majorEastAsia" w:cstheme="majorEastAsia"/>
          <w:b w:val="0"/>
          <w:bCs w:val="0"/>
          <w:color w:val="000000"/>
          <w:kern w:val="0"/>
          <w:sz w:val="21"/>
          <w:szCs w:val="21"/>
          <w:lang w:eastAsia="zh-CN"/>
        </w:rPr>
      </w:pPr>
    </w:p>
    <w:p w14:paraId="5B915DDC">
      <w:pPr>
        <w:pStyle w:val="21"/>
        <w:ind w:right="-105" w:rightChars="-50" w:firstLine="480"/>
        <w:rPr>
          <w:rFonts w:hint="eastAsia" w:ascii="宋体" w:hAnsi="宋体" w:eastAsia="宋体" w:cs="宋体"/>
          <w:b/>
          <w:bCs/>
          <w:sz w:val="24"/>
          <w:szCs w:val="24"/>
          <w:lang w:eastAsia="zh-CN"/>
        </w:rPr>
      </w:pPr>
      <w:r>
        <w:rPr>
          <w:rFonts w:hint="eastAsia" w:asciiTheme="majorEastAsia" w:hAnsiTheme="majorEastAsia" w:eastAsiaTheme="majorEastAsia" w:cstheme="majorEastAsia"/>
          <w:b w:val="0"/>
          <w:bCs w:val="0"/>
          <w:color w:val="000000"/>
          <w:kern w:val="0"/>
          <w:sz w:val="21"/>
          <w:szCs w:val="21"/>
          <w:lang w:eastAsia="zh-CN"/>
        </w:rPr>
        <w:t>响应</w:t>
      </w:r>
      <w:r>
        <w:rPr>
          <w:rFonts w:hint="eastAsia" w:asciiTheme="majorEastAsia" w:hAnsiTheme="majorEastAsia" w:eastAsiaTheme="majorEastAsia" w:cstheme="majorEastAsia"/>
          <w:b w:val="0"/>
          <w:bCs w:val="0"/>
          <w:color w:val="000000"/>
          <w:kern w:val="0"/>
          <w:sz w:val="21"/>
          <w:szCs w:val="21"/>
        </w:rPr>
        <w:t>文件格式</w:t>
      </w:r>
    </w:p>
    <w:p w14:paraId="0F5BBB0B">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响应</w:t>
      </w:r>
      <w:r>
        <w:rPr>
          <w:rFonts w:hint="eastAsia" w:ascii="宋体" w:hAnsi="宋体" w:cs="宋体"/>
          <w:b/>
          <w:bCs/>
          <w:sz w:val="72"/>
          <w:szCs w:val="72"/>
        </w:rPr>
        <w:t>文件</w:t>
      </w:r>
    </w:p>
    <w:p w14:paraId="4C8D1E7F">
      <w:pPr>
        <w:tabs>
          <w:tab w:val="left" w:pos="3780"/>
        </w:tabs>
        <w:snapToGrid w:val="0"/>
        <w:jc w:val="left"/>
        <w:rPr>
          <w:rFonts w:ascii="宋体" w:hAnsi="宋体" w:cs="宋体"/>
          <w:b/>
        </w:rPr>
      </w:pPr>
    </w:p>
    <w:p w14:paraId="13214AFE">
      <w:pPr>
        <w:tabs>
          <w:tab w:val="left" w:pos="3780"/>
        </w:tabs>
        <w:snapToGrid w:val="0"/>
        <w:jc w:val="left"/>
        <w:rPr>
          <w:rFonts w:ascii="宋体" w:hAnsi="宋体" w:cs="宋体"/>
          <w:b/>
        </w:rPr>
      </w:pPr>
    </w:p>
    <w:p w14:paraId="0066EE04">
      <w:pPr>
        <w:tabs>
          <w:tab w:val="left" w:pos="3780"/>
        </w:tabs>
        <w:snapToGrid w:val="0"/>
        <w:jc w:val="left"/>
        <w:rPr>
          <w:rFonts w:ascii="宋体" w:hAnsi="宋体" w:cs="宋体"/>
          <w:b/>
        </w:rPr>
      </w:pPr>
    </w:p>
    <w:p w14:paraId="1F568DFF">
      <w:pPr>
        <w:tabs>
          <w:tab w:val="left" w:pos="3780"/>
        </w:tabs>
        <w:snapToGrid w:val="0"/>
        <w:jc w:val="left"/>
        <w:rPr>
          <w:rFonts w:ascii="宋体" w:hAnsi="宋体" w:cs="宋体"/>
          <w:b/>
          <w:sz w:val="44"/>
          <w:szCs w:val="44"/>
        </w:rPr>
      </w:pPr>
    </w:p>
    <w:p w14:paraId="0695365E">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316D369C">
      <w:pPr>
        <w:pStyle w:val="100"/>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14:paraId="1393173C">
      <w:pPr>
        <w:pStyle w:val="100"/>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14:paraId="26FAF6AF">
      <w:pPr>
        <w:pStyle w:val="100"/>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6BAC202D">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0B8BA47F">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1CDE35A">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102A6868">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BED58B">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778FC6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119FCB5C">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16E4D0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14:paraId="3794BE86">
      <w:pPr>
        <w:pStyle w:val="101"/>
        <w:snapToGrid w:val="0"/>
        <w:spacing w:before="312" w:beforeLines="100" w:after="156" w:afterLines="50"/>
        <w:ind w:firstLine="922" w:firstLineChars="255"/>
        <w:jc w:val="both"/>
        <w:rPr>
          <w:rFonts w:ascii="宋体" w:hAnsi="宋体" w:eastAsia="宋体" w:cs="宋体"/>
          <w:b/>
          <w:bCs/>
          <w:kern w:val="0"/>
          <w:sz w:val="36"/>
          <w:szCs w:val="36"/>
        </w:rPr>
      </w:pPr>
    </w:p>
    <w:p w14:paraId="4D834018">
      <w:pPr>
        <w:pStyle w:val="101"/>
        <w:snapToGrid w:val="0"/>
        <w:spacing w:before="312" w:beforeLines="100" w:after="156" w:afterLines="50"/>
        <w:ind w:firstLine="922" w:firstLineChars="255"/>
        <w:rPr>
          <w:rFonts w:ascii="宋体" w:hAnsi="宋体" w:eastAsia="宋体" w:cs="宋体"/>
          <w:b/>
          <w:bCs/>
          <w:kern w:val="0"/>
          <w:sz w:val="36"/>
          <w:szCs w:val="36"/>
        </w:rPr>
      </w:pPr>
    </w:p>
    <w:p w14:paraId="4784B83C">
      <w:pPr>
        <w:pStyle w:val="101"/>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75565AD5">
      <w:pPr>
        <w:pStyle w:val="101"/>
        <w:snapToGrid w:val="0"/>
        <w:spacing w:before="312" w:beforeLines="100" w:after="156" w:afterLines="50"/>
        <w:ind w:firstLine="819" w:firstLineChars="255"/>
        <w:rPr>
          <w:rFonts w:hint="eastAsia" w:ascii="宋体" w:hAnsi="宋体" w:eastAsia="宋体" w:cs="宋体"/>
          <w:b/>
          <w:bCs/>
          <w:kern w:val="0"/>
          <w:sz w:val="32"/>
          <w:szCs w:val="32"/>
        </w:rPr>
      </w:pPr>
    </w:p>
    <w:p w14:paraId="13906EB5">
      <w:pPr>
        <w:pStyle w:val="101"/>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val="en-US" w:eastAsia="zh-CN"/>
        </w:rPr>
        <w:t>六</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14:paraId="5EA44150">
      <w:pPr>
        <w:pStyle w:val="101"/>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440" w:right="1463" w:bottom="1440" w:left="1463" w:header="851" w:footer="992" w:gutter="0"/>
          <w:pgBorders w:offsetFrom="page">
            <w:top w:val="none" w:sz="0" w:space="0"/>
            <w:left w:val="none" w:sz="0" w:space="0"/>
            <w:bottom w:val="none" w:sz="0" w:space="0"/>
            <w:right w:val="none" w:sz="0" w:space="0"/>
          </w:pgBorders>
          <w:cols w:space="425" w:num="1"/>
          <w:rtlGutter w:val="0"/>
          <w:docGrid w:type="lines" w:linePitch="312" w:charSpace="0"/>
        </w:sectPr>
      </w:pPr>
    </w:p>
    <w:p w14:paraId="57F480AF">
      <w:p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一、报价</w:t>
      </w:r>
    </w:p>
    <w:p w14:paraId="65B86D71">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报价单</w:t>
      </w:r>
    </w:p>
    <w:p w14:paraId="61AA5721">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致：达州市</w:t>
      </w:r>
      <w:r>
        <w:rPr>
          <w:rFonts w:hint="eastAsia" w:ascii="宋体" w:hAnsi="宋体" w:cs="宋体"/>
          <w:b/>
          <w:bCs/>
          <w:sz w:val="28"/>
          <w:szCs w:val="28"/>
          <w:lang w:val="en-US" w:eastAsia="zh-CN"/>
        </w:rPr>
        <w:t>通川区人民医院</w:t>
      </w:r>
    </w:p>
    <w:tbl>
      <w:tblPr>
        <w:tblStyle w:val="89"/>
        <w:tblpPr w:leftFromText="180" w:rightFromText="180" w:vertAnchor="text" w:horzAnchor="page" w:tblpX="1124" w:tblpY="251"/>
        <w:tblOverlap w:val="never"/>
        <w:tblW w:w="9295" w:type="dxa"/>
        <w:tblInd w:w="0" w:type="dxa"/>
        <w:tblLayout w:type="autofit"/>
        <w:tblCellMar>
          <w:top w:w="0" w:type="dxa"/>
          <w:left w:w="0" w:type="dxa"/>
          <w:bottom w:w="0" w:type="dxa"/>
          <w:right w:w="0" w:type="dxa"/>
        </w:tblCellMar>
      </w:tblPr>
      <w:tblGrid>
        <w:gridCol w:w="433"/>
        <w:gridCol w:w="1359"/>
        <w:gridCol w:w="1513"/>
        <w:gridCol w:w="1022"/>
        <w:gridCol w:w="1075"/>
        <w:gridCol w:w="1009"/>
        <w:gridCol w:w="1049"/>
        <w:gridCol w:w="1022"/>
        <w:gridCol w:w="813"/>
      </w:tblGrid>
      <w:tr w14:paraId="50742AD0">
        <w:tblPrEx>
          <w:tblCellMar>
            <w:top w:w="0" w:type="dxa"/>
            <w:left w:w="0" w:type="dxa"/>
            <w:bottom w:w="0" w:type="dxa"/>
            <w:right w:w="0" w:type="dxa"/>
          </w:tblCellMar>
        </w:tblPrEx>
        <w:trPr>
          <w:trHeight w:val="1803" w:hRule="atLeast"/>
        </w:trPr>
        <w:tc>
          <w:tcPr>
            <w:tcW w:w="4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7CA5DB0">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135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677402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报价内容</w:t>
            </w:r>
          </w:p>
        </w:tc>
        <w:tc>
          <w:tcPr>
            <w:tcW w:w="151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88E9A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
              </w:rPr>
              <w:t xml:space="preserve">数量（计 </w:t>
            </w:r>
          </w:p>
          <w:p w14:paraId="110804F4">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量单位）</w:t>
            </w:r>
          </w:p>
        </w:tc>
        <w:tc>
          <w:tcPr>
            <w:tcW w:w="102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2BBAE70">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最高限价</w:t>
            </w:r>
          </w:p>
        </w:tc>
        <w:tc>
          <w:tcPr>
            <w:tcW w:w="107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D8A3165">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响应报价</w:t>
            </w:r>
          </w:p>
        </w:tc>
        <w:tc>
          <w:tcPr>
            <w:tcW w:w="100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E8046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价款形式</w:t>
            </w:r>
          </w:p>
        </w:tc>
        <w:tc>
          <w:tcPr>
            <w:tcW w:w="104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5253D38">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服务范围</w:t>
            </w:r>
          </w:p>
        </w:tc>
        <w:tc>
          <w:tcPr>
            <w:tcW w:w="102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4291DCF">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服务期限</w:t>
            </w:r>
          </w:p>
        </w:tc>
        <w:tc>
          <w:tcPr>
            <w:tcW w:w="81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2297E1">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w:t>
            </w:r>
          </w:p>
        </w:tc>
      </w:tr>
      <w:tr w14:paraId="09A87513">
        <w:tblPrEx>
          <w:tblCellMar>
            <w:top w:w="0" w:type="dxa"/>
            <w:left w:w="0" w:type="dxa"/>
            <w:bottom w:w="0" w:type="dxa"/>
            <w:right w:w="0" w:type="dxa"/>
          </w:tblCellMar>
        </w:tblPrEx>
        <w:trPr>
          <w:trHeight w:val="756" w:hRule="atLeast"/>
        </w:trPr>
        <w:tc>
          <w:tcPr>
            <w:tcW w:w="4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C1984">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35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F808B">
            <w:pPr>
              <w:jc w:val="center"/>
              <w:rPr>
                <w:rFonts w:hint="eastAsia" w:ascii="宋体" w:hAnsi="宋体" w:eastAsia="宋体" w:cs="宋体"/>
                <w:i w:val="0"/>
                <w:color w:val="000000"/>
                <w:sz w:val="28"/>
                <w:szCs w:val="28"/>
                <w:u w:val="none"/>
              </w:rPr>
            </w:pPr>
          </w:p>
        </w:tc>
        <w:tc>
          <w:tcPr>
            <w:tcW w:w="151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73A96">
            <w:pPr>
              <w:jc w:val="center"/>
              <w:rPr>
                <w:rFonts w:hint="eastAsia" w:ascii="宋体" w:hAnsi="宋体" w:eastAsia="宋体" w:cs="宋体"/>
                <w:i w:val="0"/>
                <w:color w:val="000000"/>
                <w:sz w:val="28"/>
                <w:szCs w:val="28"/>
                <w:u w:val="none"/>
              </w:rPr>
            </w:pPr>
          </w:p>
        </w:tc>
        <w:tc>
          <w:tcPr>
            <w:tcW w:w="102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F8035">
            <w:pPr>
              <w:jc w:val="center"/>
              <w:rPr>
                <w:rFonts w:hint="eastAsia" w:ascii="宋体" w:hAnsi="宋体" w:eastAsia="宋体" w:cs="宋体"/>
                <w:i w:val="0"/>
                <w:color w:val="000000"/>
                <w:sz w:val="28"/>
                <w:szCs w:val="28"/>
                <w:u w:val="none"/>
              </w:rPr>
            </w:pPr>
          </w:p>
        </w:tc>
        <w:tc>
          <w:tcPr>
            <w:tcW w:w="107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A3EB4">
            <w:pPr>
              <w:jc w:val="center"/>
              <w:rPr>
                <w:rFonts w:hint="eastAsia" w:ascii="宋体" w:hAnsi="宋体" w:eastAsia="宋体" w:cs="宋体"/>
                <w:i w:val="0"/>
                <w:color w:val="000000"/>
                <w:sz w:val="28"/>
                <w:szCs w:val="28"/>
                <w:u w:val="none"/>
              </w:rPr>
            </w:pPr>
          </w:p>
        </w:tc>
        <w:tc>
          <w:tcPr>
            <w:tcW w:w="10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073CA">
            <w:pPr>
              <w:jc w:val="center"/>
              <w:rPr>
                <w:rFonts w:hint="eastAsia" w:ascii="宋体" w:hAnsi="宋体" w:eastAsia="宋体" w:cs="宋体"/>
                <w:i w:val="0"/>
                <w:color w:val="000000"/>
                <w:sz w:val="28"/>
                <w:szCs w:val="28"/>
                <w:u w:val="none"/>
              </w:rPr>
            </w:pPr>
          </w:p>
        </w:tc>
        <w:tc>
          <w:tcPr>
            <w:tcW w:w="104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D56EE">
            <w:pPr>
              <w:jc w:val="center"/>
              <w:rPr>
                <w:rFonts w:hint="eastAsia" w:ascii="宋体" w:hAnsi="宋体" w:eastAsia="宋体" w:cs="宋体"/>
                <w:i w:val="0"/>
                <w:color w:val="000000"/>
                <w:sz w:val="28"/>
                <w:szCs w:val="28"/>
                <w:u w:val="none"/>
              </w:rPr>
            </w:pPr>
          </w:p>
        </w:tc>
        <w:tc>
          <w:tcPr>
            <w:tcW w:w="102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67E24">
            <w:pPr>
              <w:jc w:val="center"/>
              <w:rPr>
                <w:rFonts w:hint="eastAsia" w:ascii="宋体" w:hAnsi="宋体" w:eastAsia="宋体" w:cs="宋体"/>
                <w:i w:val="0"/>
                <w:color w:val="000000"/>
                <w:sz w:val="28"/>
                <w:szCs w:val="28"/>
                <w:u w:val="none"/>
              </w:rPr>
            </w:pPr>
          </w:p>
        </w:tc>
        <w:tc>
          <w:tcPr>
            <w:tcW w:w="81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C79B5">
            <w:pPr>
              <w:jc w:val="center"/>
              <w:rPr>
                <w:rFonts w:hint="eastAsia" w:ascii="宋体" w:hAnsi="宋体" w:eastAsia="宋体" w:cs="宋体"/>
                <w:i w:val="0"/>
                <w:color w:val="000000"/>
                <w:sz w:val="28"/>
                <w:szCs w:val="28"/>
                <w:u w:val="none"/>
              </w:rPr>
            </w:pPr>
          </w:p>
        </w:tc>
      </w:tr>
      <w:tr w14:paraId="6301264F">
        <w:tblPrEx>
          <w:tblCellMar>
            <w:top w:w="0" w:type="dxa"/>
            <w:left w:w="0" w:type="dxa"/>
            <w:bottom w:w="0" w:type="dxa"/>
            <w:right w:w="0" w:type="dxa"/>
          </w:tblCellMar>
        </w:tblPrEx>
        <w:trPr>
          <w:trHeight w:val="805" w:hRule="atLeast"/>
        </w:trPr>
        <w:tc>
          <w:tcPr>
            <w:tcW w:w="746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8D98E">
            <w:pPr>
              <w:jc w:val="center"/>
              <w:rPr>
                <w:rFonts w:hint="eastAsia" w:ascii="宋体" w:hAnsi="宋体" w:eastAsia="宋体" w:cs="宋体"/>
                <w:i w:val="0"/>
                <w:color w:val="000000"/>
                <w:sz w:val="28"/>
                <w:szCs w:val="28"/>
                <w:u w:val="none"/>
                <w:lang w:eastAsia="zh-CN"/>
              </w:rPr>
            </w:pPr>
            <w:r>
              <w:rPr>
                <w:rFonts w:hint="eastAsia" w:ascii="宋体" w:hAnsi="宋体" w:eastAsia="宋体" w:cs="宋体"/>
                <w:i w:val="0"/>
                <w:color w:val="000000"/>
                <w:sz w:val="28"/>
                <w:szCs w:val="28"/>
                <w:u w:val="none"/>
                <w:lang w:eastAsia="zh-CN"/>
              </w:rPr>
              <w:t>合计</w:t>
            </w:r>
          </w:p>
        </w:tc>
        <w:tc>
          <w:tcPr>
            <w:tcW w:w="1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77FA8">
            <w:pPr>
              <w:jc w:val="center"/>
              <w:rPr>
                <w:rFonts w:hint="eastAsia" w:ascii="宋体" w:hAnsi="宋体" w:eastAsia="宋体" w:cs="宋体"/>
                <w:i w:val="0"/>
                <w:color w:val="000000"/>
                <w:sz w:val="28"/>
                <w:szCs w:val="28"/>
                <w:u w:val="none"/>
              </w:rPr>
            </w:pP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BA295">
            <w:pPr>
              <w:jc w:val="center"/>
              <w:rPr>
                <w:rFonts w:hint="eastAsia" w:ascii="宋体" w:hAnsi="宋体" w:eastAsia="宋体" w:cs="宋体"/>
                <w:i w:val="0"/>
                <w:color w:val="000000"/>
                <w:sz w:val="28"/>
                <w:szCs w:val="28"/>
                <w:u w:val="none"/>
              </w:rPr>
            </w:pPr>
          </w:p>
        </w:tc>
      </w:tr>
    </w:tbl>
    <w:p w14:paraId="74A48059">
      <w:pPr>
        <w:rPr>
          <w:rFonts w:hint="eastAsia" w:ascii="宋体" w:hAnsi="宋体" w:eastAsia="宋体" w:cs="宋体"/>
          <w:b/>
          <w:bCs/>
          <w:sz w:val="28"/>
          <w:szCs w:val="28"/>
          <w:lang w:val="en-US" w:eastAsia="zh-CN"/>
        </w:rPr>
      </w:pPr>
    </w:p>
    <w:p w14:paraId="20F864D0">
      <w:pPr>
        <w:adjustRightInd w:val="0"/>
        <w:spacing w:line="360" w:lineRule="auto"/>
        <w:jc w:val="left"/>
        <w:outlineLvl w:val="2"/>
        <w:rPr>
          <w:rFonts w:hint="eastAsia" w:hAnsi="宋体" w:eastAsiaTheme="minorEastAsia"/>
          <w:bCs/>
          <w:color w:val="auto"/>
          <w:sz w:val="24"/>
          <w:lang w:eastAsia="zh-CN"/>
        </w:rPr>
      </w:pPr>
      <w:r>
        <w:rPr>
          <w:rFonts w:hint="eastAsia" w:hAnsi="宋体"/>
          <w:bCs/>
          <w:color w:val="auto"/>
          <w:sz w:val="24"/>
        </w:rPr>
        <w:t>供应商（盖单位公章）</w:t>
      </w:r>
      <w:r>
        <w:rPr>
          <w:rFonts w:hint="eastAsia" w:hAnsi="宋体"/>
          <w:bCs/>
          <w:color w:val="auto"/>
          <w:sz w:val="24"/>
          <w:lang w:eastAsia="zh-CN"/>
        </w:rPr>
        <w:t>：</w:t>
      </w:r>
    </w:p>
    <w:p w14:paraId="08949670">
      <w:pPr>
        <w:adjustRightInd w:val="0"/>
        <w:spacing w:line="360" w:lineRule="auto"/>
        <w:jc w:val="left"/>
        <w:outlineLvl w:val="2"/>
        <w:rPr>
          <w:rFonts w:hAnsi="宋体"/>
          <w:bCs/>
          <w:color w:val="auto"/>
          <w:sz w:val="24"/>
        </w:rPr>
      </w:pPr>
      <w:r>
        <w:rPr>
          <w:rFonts w:hint="eastAsia" w:hAnsi="宋体"/>
          <w:bCs/>
          <w:color w:val="auto"/>
          <w:sz w:val="24"/>
        </w:rPr>
        <w:t>法定代表人（签字或盖章）：</w:t>
      </w:r>
    </w:p>
    <w:p w14:paraId="30659666">
      <w:pPr>
        <w:spacing w:line="400" w:lineRule="exact"/>
        <w:jc w:val="left"/>
        <w:rPr>
          <w:rFonts w:hint="eastAsia" w:hAnsi="宋体"/>
          <w:bCs/>
          <w:color w:val="auto"/>
          <w:sz w:val="24"/>
        </w:rPr>
      </w:pPr>
      <w:r>
        <w:rPr>
          <w:rFonts w:hint="eastAsia" w:hAnsi="宋体"/>
          <w:bCs/>
          <w:color w:val="auto"/>
          <w:sz w:val="24"/>
        </w:rPr>
        <w:t>日期：</w:t>
      </w:r>
    </w:p>
    <w:p w14:paraId="030E785E">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日</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期：</w:t>
      </w:r>
      <w:r>
        <w:rPr>
          <w:rFonts w:hint="eastAsia" w:ascii="宋体" w:hAnsi="宋体" w:eastAsia="宋体" w:cs="宋体"/>
          <w:b/>
          <w:bCs/>
          <w:sz w:val="28"/>
          <w:szCs w:val="28"/>
          <w:lang w:val="en-US" w:eastAsia="zh-CN"/>
        </w:rPr>
        <w:t xml:space="preserve">   年   月    日</w:t>
      </w:r>
    </w:p>
    <w:p w14:paraId="384F5D21">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宋体" w:hAnsi="宋体" w:eastAsia="宋体" w:cs="宋体"/>
          <w:b/>
          <w:bCs/>
          <w:sz w:val="28"/>
          <w:szCs w:val="28"/>
          <w:lang w:val="en-US" w:eastAsia="zh-CN"/>
        </w:rPr>
      </w:pPr>
    </w:p>
    <w:p w14:paraId="74A23432">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宋体" w:hAnsi="宋体" w:eastAsia="宋体" w:cs="宋体"/>
          <w:b/>
          <w:bCs/>
          <w:sz w:val="28"/>
          <w:szCs w:val="28"/>
          <w:lang w:val="en-US" w:eastAsia="zh-CN"/>
        </w:rPr>
      </w:pPr>
    </w:p>
    <w:p w14:paraId="238CD0C0">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宋体" w:hAnsi="宋体" w:eastAsia="宋体" w:cs="宋体"/>
          <w:b/>
          <w:bCs/>
          <w:sz w:val="28"/>
          <w:szCs w:val="28"/>
          <w:lang w:val="en-US" w:eastAsia="zh-CN"/>
        </w:rPr>
      </w:pPr>
    </w:p>
    <w:p w14:paraId="2F60C003">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宋体" w:hAnsi="宋体" w:eastAsia="宋体" w:cs="宋体"/>
          <w:b/>
          <w:bCs/>
          <w:sz w:val="28"/>
          <w:szCs w:val="28"/>
          <w:lang w:val="en-US" w:eastAsia="zh-CN"/>
        </w:rPr>
      </w:pPr>
    </w:p>
    <w:p w14:paraId="7DFA279C">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宋体" w:hAnsi="宋体" w:eastAsia="宋体" w:cs="宋体"/>
          <w:b/>
          <w:bCs/>
          <w:sz w:val="28"/>
          <w:szCs w:val="28"/>
          <w:lang w:val="en-US" w:eastAsia="zh-CN"/>
        </w:rPr>
      </w:pPr>
    </w:p>
    <w:p w14:paraId="4C702472">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宋体" w:hAnsi="宋体" w:eastAsia="宋体" w:cs="宋体"/>
          <w:b/>
          <w:bCs/>
          <w:sz w:val="28"/>
          <w:szCs w:val="28"/>
          <w:lang w:val="en-US" w:eastAsia="zh-CN"/>
        </w:rPr>
      </w:pPr>
    </w:p>
    <w:p w14:paraId="6742F24A">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宋体" w:hAnsi="宋体" w:eastAsia="宋体" w:cs="宋体"/>
          <w:b/>
          <w:bCs/>
          <w:sz w:val="28"/>
          <w:szCs w:val="28"/>
          <w:lang w:val="en-US" w:eastAsia="zh-CN"/>
        </w:rPr>
      </w:pPr>
    </w:p>
    <w:p w14:paraId="2EE12569">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最终报价单</w:t>
      </w:r>
    </w:p>
    <w:p w14:paraId="492D962D">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致：达州市</w:t>
      </w:r>
      <w:r>
        <w:rPr>
          <w:rFonts w:hint="eastAsia" w:ascii="宋体" w:hAnsi="宋体" w:cs="宋体"/>
          <w:b/>
          <w:bCs/>
          <w:sz w:val="28"/>
          <w:szCs w:val="28"/>
          <w:lang w:val="en-US" w:eastAsia="zh-CN"/>
        </w:rPr>
        <w:t>通川区人民医院</w:t>
      </w:r>
    </w:p>
    <w:tbl>
      <w:tblPr>
        <w:tblStyle w:val="89"/>
        <w:tblpPr w:leftFromText="180" w:rightFromText="180" w:vertAnchor="text" w:horzAnchor="page" w:tblpX="1256" w:tblpY="125"/>
        <w:tblOverlap w:val="never"/>
        <w:tblW w:w="9295" w:type="dxa"/>
        <w:tblInd w:w="0" w:type="dxa"/>
        <w:tblLayout w:type="autofit"/>
        <w:tblCellMar>
          <w:top w:w="0" w:type="dxa"/>
          <w:left w:w="0" w:type="dxa"/>
          <w:bottom w:w="0" w:type="dxa"/>
          <w:right w:w="0" w:type="dxa"/>
        </w:tblCellMar>
      </w:tblPr>
      <w:tblGrid>
        <w:gridCol w:w="433"/>
        <w:gridCol w:w="1359"/>
        <w:gridCol w:w="1513"/>
        <w:gridCol w:w="1022"/>
        <w:gridCol w:w="1075"/>
        <w:gridCol w:w="1009"/>
        <w:gridCol w:w="1049"/>
        <w:gridCol w:w="1022"/>
        <w:gridCol w:w="813"/>
      </w:tblGrid>
      <w:tr w14:paraId="3FFB628C">
        <w:tblPrEx>
          <w:tblCellMar>
            <w:top w:w="0" w:type="dxa"/>
            <w:left w:w="0" w:type="dxa"/>
            <w:bottom w:w="0" w:type="dxa"/>
            <w:right w:w="0" w:type="dxa"/>
          </w:tblCellMar>
        </w:tblPrEx>
        <w:trPr>
          <w:trHeight w:val="1803" w:hRule="atLeast"/>
        </w:trPr>
        <w:tc>
          <w:tcPr>
            <w:tcW w:w="4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8219E06">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135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F9AE520">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报价内容</w:t>
            </w:r>
          </w:p>
        </w:tc>
        <w:tc>
          <w:tcPr>
            <w:tcW w:w="151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EA4F569">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
              </w:rPr>
              <w:t xml:space="preserve">数量（计 </w:t>
            </w:r>
          </w:p>
          <w:p w14:paraId="1A6121BF">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量单位）</w:t>
            </w:r>
          </w:p>
        </w:tc>
        <w:tc>
          <w:tcPr>
            <w:tcW w:w="102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EB29C1F">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最高限价</w:t>
            </w:r>
          </w:p>
        </w:tc>
        <w:tc>
          <w:tcPr>
            <w:tcW w:w="107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F16EA4C">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响应报价</w:t>
            </w:r>
          </w:p>
        </w:tc>
        <w:tc>
          <w:tcPr>
            <w:tcW w:w="100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96A63D0">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价款形式</w:t>
            </w:r>
          </w:p>
        </w:tc>
        <w:tc>
          <w:tcPr>
            <w:tcW w:w="104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296E1C9">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服务范围</w:t>
            </w:r>
          </w:p>
        </w:tc>
        <w:tc>
          <w:tcPr>
            <w:tcW w:w="102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BC547CB">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服务期限</w:t>
            </w:r>
          </w:p>
        </w:tc>
        <w:tc>
          <w:tcPr>
            <w:tcW w:w="81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EC94F4C">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w:t>
            </w:r>
          </w:p>
        </w:tc>
      </w:tr>
      <w:tr w14:paraId="0DBBB74D">
        <w:tblPrEx>
          <w:tblCellMar>
            <w:top w:w="0" w:type="dxa"/>
            <w:left w:w="0" w:type="dxa"/>
            <w:bottom w:w="0" w:type="dxa"/>
            <w:right w:w="0" w:type="dxa"/>
          </w:tblCellMar>
        </w:tblPrEx>
        <w:trPr>
          <w:trHeight w:val="756" w:hRule="atLeast"/>
        </w:trPr>
        <w:tc>
          <w:tcPr>
            <w:tcW w:w="4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BA49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35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B4115">
            <w:pPr>
              <w:jc w:val="center"/>
              <w:rPr>
                <w:rFonts w:hint="eastAsia" w:ascii="宋体" w:hAnsi="宋体" w:eastAsia="宋体" w:cs="宋体"/>
                <w:i w:val="0"/>
                <w:color w:val="000000"/>
                <w:sz w:val="28"/>
                <w:szCs w:val="28"/>
                <w:u w:val="none"/>
              </w:rPr>
            </w:pPr>
          </w:p>
        </w:tc>
        <w:tc>
          <w:tcPr>
            <w:tcW w:w="151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EBD43">
            <w:pPr>
              <w:jc w:val="center"/>
              <w:rPr>
                <w:rFonts w:hint="eastAsia" w:ascii="宋体" w:hAnsi="宋体" w:eastAsia="宋体" w:cs="宋体"/>
                <w:i w:val="0"/>
                <w:color w:val="000000"/>
                <w:sz w:val="28"/>
                <w:szCs w:val="28"/>
                <w:u w:val="none"/>
              </w:rPr>
            </w:pPr>
          </w:p>
        </w:tc>
        <w:tc>
          <w:tcPr>
            <w:tcW w:w="102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C68C9">
            <w:pPr>
              <w:jc w:val="center"/>
              <w:rPr>
                <w:rFonts w:hint="eastAsia" w:ascii="宋体" w:hAnsi="宋体" w:eastAsia="宋体" w:cs="宋体"/>
                <w:i w:val="0"/>
                <w:color w:val="000000"/>
                <w:sz w:val="28"/>
                <w:szCs w:val="28"/>
                <w:u w:val="none"/>
              </w:rPr>
            </w:pPr>
          </w:p>
        </w:tc>
        <w:tc>
          <w:tcPr>
            <w:tcW w:w="107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12C83">
            <w:pPr>
              <w:jc w:val="center"/>
              <w:rPr>
                <w:rFonts w:hint="eastAsia" w:ascii="宋体" w:hAnsi="宋体" w:eastAsia="宋体" w:cs="宋体"/>
                <w:i w:val="0"/>
                <w:color w:val="000000"/>
                <w:sz w:val="28"/>
                <w:szCs w:val="28"/>
                <w:u w:val="none"/>
              </w:rPr>
            </w:pPr>
          </w:p>
        </w:tc>
        <w:tc>
          <w:tcPr>
            <w:tcW w:w="10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508B2">
            <w:pPr>
              <w:jc w:val="center"/>
              <w:rPr>
                <w:rFonts w:hint="eastAsia" w:ascii="宋体" w:hAnsi="宋体" w:eastAsia="宋体" w:cs="宋体"/>
                <w:i w:val="0"/>
                <w:color w:val="000000"/>
                <w:sz w:val="28"/>
                <w:szCs w:val="28"/>
                <w:u w:val="none"/>
              </w:rPr>
            </w:pPr>
          </w:p>
        </w:tc>
        <w:tc>
          <w:tcPr>
            <w:tcW w:w="104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DFA7F">
            <w:pPr>
              <w:jc w:val="center"/>
              <w:rPr>
                <w:rFonts w:hint="eastAsia" w:ascii="宋体" w:hAnsi="宋体" w:eastAsia="宋体" w:cs="宋体"/>
                <w:i w:val="0"/>
                <w:color w:val="000000"/>
                <w:sz w:val="28"/>
                <w:szCs w:val="28"/>
                <w:u w:val="none"/>
              </w:rPr>
            </w:pPr>
          </w:p>
        </w:tc>
        <w:tc>
          <w:tcPr>
            <w:tcW w:w="102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D81B4">
            <w:pPr>
              <w:jc w:val="center"/>
              <w:rPr>
                <w:rFonts w:hint="eastAsia" w:ascii="宋体" w:hAnsi="宋体" w:eastAsia="宋体" w:cs="宋体"/>
                <w:i w:val="0"/>
                <w:color w:val="000000"/>
                <w:sz w:val="28"/>
                <w:szCs w:val="28"/>
                <w:u w:val="none"/>
              </w:rPr>
            </w:pPr>
          </w:p>
        </w:tc>
        <w:tc>
          <w:tcPr>
            <w:tcW w:w="81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2B4B6">
            <w:pPr>
              <w:jc w:val="center"/>
              <w:rPr>
                <w:rFonts w:hint="eastAsia" w:ascii="宋体" w:hAnsi="宋体" w:eastAsia="宋体" w:cs="宋体"/>
                <w:i w:val="0"/>
                <w:color w:val="000000"/>
                <w:sz w:val="28"/>
                <w:szCs w:val="28"/>
                <w:u w:val="none"/>
              </w:rPr>
            </w:pPr>
          </w:p>
        </w:tc>
      </w:tr>
      <w:tr w14:paraId="4E422584">
        <w:tblPrEx>
          <w:tblCellMar>
            <w:top w:w="0" w:type="dxa"/>
            <w:left w:w="0" w:type="dxa"/>
            <w:bottom w:w="0" w:type="dxa"/>
            <w:right w:w="0" w:type="dxa"/>
          </w:tblCellMar>
        </w:tblPrEx>
        <w:trPr>
          <w:trHeight w:val="805" w:hRule="atLeast"/>
        </w:trPr>
        <w:tc>
          <w:tcPr>
            <w:tcW w:w="746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78562">
            <w:pPr>
              <w:jc w:val="center"/>
              <w:rPr>
                <w:rFonts w:hint="eastAsia" w:ascii="宋体" w:hAnsi="宋体" w:eastAsia="宋体" w:cs="宋体"/>
                <w:i w:val="0"/>
                <w:color w:val="000000"/>
                <w:sz w:val="28"/>
                <w:szCs w:val="28"/>
                <w:u w:val="none"/>
                <w:lang w:eastAsia="zh-CN"/>
              </w:rPr>
            </w:pPr>
            <w:r>
              <w:rPr>
                <w:rFonts w:hint="eastAsia" w:ascii="宋体" w:hAnsi="宋体" w:eastAsia="宋体" w:cs="宋体"/>
                <w:i w:val="0"/>
                <w:color w:val="000000"/>
                <w:sz w:val="28"/>
                <w:szCs w:val="28"/>
                <w:u w:val="none"/>
                <w:lang w:eastAsia="zh-CN"/>
              </w:rPr>
              <w:t>合计</w:t>
            </w:r>
          </w:p>
        </w:tc>
        <w:tc>
          <w:tcPr>
            <w:tcW w:w="1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564D9">
            <w:pPr>
              <w:jc w:val="center"/>
              <w:rPr>
                <w:rFonts w:hint="eastAsia" w:ascii="宋体" w:hAnsi="宋体" w:eastAsia="宋体" w:cs="宋体"/>
                <w:i w:val="0"/>
                <w:color w:val="000000"/>
                <w:sz w:val="28"/>
                <w:szCs w:val="28"/>
                <w:u w:val="none"/>
              </w:rPr>
            </w:pP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77575">
            <w:pPr>
              <w:jc w:val="center"/>
              <w:rPr>
                <w:rFonts w:hint="eastAsia" w:ascii="宋体" w:hAnsi="宋体" w:eastAsia="宋体" w:cs="宋体"/>
                <w:i w:val="0"/>
                <w:color w:val="000000"/>
                <w:sz w:val="28"/>
                <w:szCs w:val="28"/>
                <w:u w:val="none"/>
              </w:rPr>
            </w:pPr>
          </w:p>
        </w:tc>
      </w:tr>
    </w:tbl>
    <w:p w14:paraId="63BFFB8C">
      <w:pPr>
        <w:rPr>
          <w:rFonts w:hint="eastAsia" w:ascii="宋体" w:hAnsi="宋体" w:eastAsia="宋体" w:cs="宋体"/>
          <w:b/>
          <w:bCs/>
          <w:sz w:val="28"/>
          <w:szCs w:val="28"/>
          <w:lang w:val="en-US" w:eastAsia="zh-CN"/>
        </w:rPr>
      </w:pPr>
    </w:p>
    <w:p w14:paraId="43F92EA6">
      <w:pPr>
        <w:adjustRightInd w:val="0"/>
        <w:spacing w:line="360" w:lineRule="auto"/>
        <w:jc w:val="left"/>
        <w:outlineLvl w:val="2"/>
        <w:rPr>
          <w:rFonts w:hint="eastAsia" w:hAnsi="宋体" w:eastAsiaTheme="minorEastAsia"/>
          <w:bCs/>
          <w:color w:val="auto"/>
          <w:sz w:val="24"/>
          <w:lang w:eastAsia="zh-CN"/>
        </w:rPr>
      </w:pPr>
      <w:r>
        <w:rPr>
          <w:rFonts w:hint="eastAsia" w:hAnsi="宋体"/>
          <w:bCs/>
          <w:color w:val="auto"/>
          <w:sz w:val="24"/>
        </w:rPr>
        <w:t>供应商（盖单位公章）</w:t>
      </w:r>
      <w:r>
        <w:rPr>
          <w:rFonts w:hint="eastAsia" w:hAnsi="宋体"/>
          <w:bCs/>
          <w:color w:val="auto"/>
          <w:sz w:val="24"/>
          <w:lang w:eastAsia="zh-CN"/>
        </w:rPr>
        <w:t>：</w:t>
      </w:r>
    </w:p>
    <w:p w14:paraId="4CB93B6E">
      <w:pPr>
        <w:adjustRightInd w:val="0"/>
        <w:spacing w:line="360" w:lineRule="auto"/>
        <w:jc w:val="left"/>
        <w:outlineLvl w:val="2"/>
        <w:rPr>
          <w:rFonts w:hAnsi="宋体"/>
          <w:bCs/>
          <w:color w:val="auto"/>
          <w:sz w:val="24"/>
        </w:rPr>
      </w:pPr>
      <w:r>
        <w:rPr>
          <w:rFonts w:hint="eastAsia" w:hAnsi="宋体"/>
          <w:bCs/>
          <w:color w:val="auto"/>
          <w:sz w:val="24"/>
        </w:rPr>
        <w:t>法定代表人</w:t>
      </w:r>
      <w:r>
        <w:rPr>
          <w:rFonts w:hint="eastAsia" w:hAnsi="宋体"/>
          <w:bCs/>
          <w:color w:val="auto"/>
          <w:sz w:val="24"/>
          <w:lang w:eastAsia="zh-CN"/>
        </w:rPr>
        <w:t>或</w:t>
      </w:r>
      <w:r>
        <w:rPr>
          <w:rFonts w:hint="eastAsia" w:hAnsi="宋体"/>
          <w:bCs/>
          <w:color w:val="auto"/>
          <w:sz w:val="24"/>
          <w:szCs w:val="24"/>
        </w:rPr>
        <w:t>授权代表</w:t>
      </w:r>
      <w:r>
        <w:rPr>
          <w:rFonts w:hint="eastAsia" w:hAnsi="宋体"/>
          <w:bCs/>
          <w:color w:val="auto"/>
          <w:sz w:val="24"/>
          <w:szCs w:val="24"/>
          <w:lang w:eastAsia="zh-CN"/>
        </w:rPr>
        <w:t>人</w:t>
      </w:r>
      <w:r>
        <w:rPr>
          <w:rFonts w:hint="eastAsia" w:hAnsi="宋体"/>
          <w:bCs/>
          <w:color w:val="auto"/>
          <w:sz w:val="24"/>
        </w:rPr>
        <w:t>（签字或盖章）：</w:t>
      </w:r>
    </w:p>
    <w:p w14:paraId="19843188">
      <w:pPr>
        <w:spacing w:line="400" w:lineRule="exact"/>
        <w:jc w:val="left"/>
        <w:rPr>
          <w:rFonts w:hint="eastAsia" w:hAnsi="宋体"/>
          <w:bCs/>
          <w:color w:val="auto"/>
          <w:sz w:val="24"/>
        </w:rPr>
      </w:pPr>
      <w:r>
        <w:rPr>
          <w:rFonts w:hint="eastAsia" w:hAnsi="宋体"/>
          <w:bCs/>
          <w:color w:val="auto"/>
          <w:sz w:val="24"/>
        </w:rPr>
        <w:t>日期：</w:t>
      </w:r>
    </w:p>
    <w:p w14:paraId="46624294">
      <w:pPr>
        <w:keepNext w:val="0"/>
        <w:keepLines w:val="0"/>
        <w:pageBreakBefore w:val="0"/>
        <w:widowControl w:val="0"/>
        <w:kinsoku/>
        <w:wordWrap/>
        <w:overflowPunct/>
        <w:topLinePunct w:val="0"/>
        <w:autoSpaceDE/>
        <w:autoSpaceDN/>
        <w:bidi w:val="0"/>
        <w:adjustRightInd/>
        <w:snapToGrid/>
        <w:spacing w:line="720" w:lineRule="auto"/>
        <w:jc w:val="both"/>
        <w:textAlignment w:val="auto"/>
        <w:rPr>
          <w:rFonts w:hint="eastAsia" w:ascii="宋体" w:hAnsi="宋体" w:eastAsia="宋体" w:cs="宋体"/>
          <w:b/>
          <w:bCs/>
          <w:sz w:val="28"/>
          <w:szCs w:val="28"/>
          <w:lang w:val="en-US" w:eastAsia="zh-CN"/>
        </w:rPr>
        <w:sectPr>
          <w:pgSz w:w="11906" w:h="16838"/>
          <w:pgMar w:top="1270" w:right="1576" w:bottom="1327" w:left="1236" w:header="851" w:footer="992" w:gutter="0"/>
          <w:pgBorders w:offsetFrom="page">
            <w:top w:val="none" w:sz="0" w:space="0"/>
            <w:left w:val="none" w:sz="0" w:space="0"/>
            <w:bottom w:val="none" w:sz="0" w:space="0"/>
            <w:right w:val="none" w:sz="0" w:space="0"/>
          </w:pgBorders>
          <w:cols w:space="425" w:num="1"/>
          <w:rtlGutter w:val="0"/>
          <w:docGrid w:type="lines" w:linePitch="312" w:charSpace="0"/>
        </w:sectPr>
      </w:pPr>
      <w:r>
        <w:rPr>
          <w:rFonts w:hint="eastAsia" w:ascii="宋体" w:hAnsi="宋体" w:eastAsia="宋体" w:cs="宋体"/>
          <w:b/>
          <w:bCs/>
          <w:sz w:val="28"/>
          <w:szCs w:val="28"/>
          <w:lang w:eastAsia="zh-CN"/>
        </w:rPr>
        <w:t>日</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期：</w:t>
      </w:r>
      <w:r>
        <w:rPr>
          <w:rFonts w:hint="eastAsia" w:ascii="宋体" w:hAnsi="宋体" w:eastAsia="宋体" w:cs="宋体"/>
          <w:b/>
          <w:bCs/>
          <w:sz w:val="28"/>
          <w:szCs w:val="28"/>
          <w:lang w:val="en-US" w:eastAsia="zh-CN"/>
        </w:rPr>
        <w:t xml:space="preserve">   年   月    </w:t>
      </w:r>
    </w:p>
    <w:p w14:paraId="1BA37656">
      <w:pPr>
        <w:pStyle w:val="6"/>
        <w:numPr>
          <w:ilvl w:val="0"/>
          <w:numId w:val="0"/>
        </w:numPr>
        <w:spacing w:before="0" w:after="0"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承诺函</w:t>
      </w:r>
      <w:r>
        <w:rPr>
          <w:rFonts w:hint="eastAsia" w:asciiTheme="minorEastAsia" w:hAnsiTheme="minorEastAsia" w:eastAsiaTheme="minorEastAsia" w:cstheme="minorEastAsia"/>
          <w:color w:val="auto"/>
          <w:highlight w:val="none"/>
          <w:lang w:eastAsia="zh-CN"/>
        </w:rPr>
        <w:t>及证明材料</w:t>
      </w:r>
    </w:p>
    <w:p w14:paraId="2856036F">
      <w:pPr>
        <w:numPr>
          <w:ilvl w:val="0"/>
          <w:numId w:val="0"/>
        </w:numPr>
        <w:jc w:val="center"/>
        <w:rPr>
          <w:rFonts w:hint="default" w:ascii="Calibri" w:hAnsi="Calibri" w:eastAsia="黑体" w:cstheme="minorBidi"/>
          <w:b/>
          <w:bCs/>
          <w:color w:val="auto"/>
          <w:kern w:val="2"/>
          <w:sz w:val="32"/>
          <w:szCs w:val="28"/>
          <w:highlight w:val="none"/>
          <w:lang w:val="en-US" w:eastAsia="zh-CN" w:bidi="ar-SA"/>
        </w:rPr>
      </w:pPr>
      <w:r>
        <w:rPr>
          <w:rFonts w:hint="eastAsia" w:ascii="Calibri" w:hAnsi="Calibri" w:eastAsia="黑体" w:cstheme="minorBidi"/>
          <w:b/>
          <w:bCs/>
          <w:color w:val="auto"/>
          <w:kern w:val="2"/>
          <w:sz w:val="32"/>
          <w:szCs w:val="28"/>
          <w:highlight w:val="none"/>
          <w:lang w:val="en-US" w:eastAsia="zh-CN" w:bidi="ar-SA"/>
        </w:rPr>
        <w:t>承诺函</w:t>
      </w:r>
    </w:p>
    <w:p w14:paraId="57A6D17C">
      <w:pPr>
        <w:spacing w:line="264" w:lineRule="auto"/>
        <w:outlineLvl w:val="5"/>
        <w:rPr>
          <w:rFonts w:hint="eastAsia" w:hAnsi="宋体" w:cs="宋体"/>
          <w:color w:val="auto"/>
          <w:sz w:val="24"/>
          <w:highlight w:val="none"/>
        </w:rPr>
      </w:pPr>
      <w:r>
        <w:rPr>
          <w:rFonts w:hint="eastAsia" w:hAnsi="宋体" w:cs="宋体"/>
          <w:color w:val="auto"/>
          <w:sz w:val="24"/>
          <w:highlight w:val="none"/>
        </w:rPr>
        <w:t>致：达州市通川区人民医院</w:t>
      </w:r>
    </w:p>
    <w:p w14:paraId="1488F270">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我公司作为本次采购项目的投标人，根据</w:t>
      </w:r>
      <w:r>
        <w:rPr>
          <w:rFonts w:hint="eastAsia" w:hAnsi="宋体"/>
          <w:color w:val="auto"/>
          <w:sz w:val="24"/>
          <w:highlight w:val="none"/>
          <w:lang w:eastAsia="zh-CN"/>
        </w:rPr>
        <w:t>竞争性磋商</w:t>
      </w:r>
      <w:r>
        <w:rPr>
          <w:rFonts w:hint="eastAsia" w:hAnsi="宋体"/>
          <w:color w:val="auto"/>
          <w:sz w:val="24"/>
          <w:highlight w:val="none"/>
        </w:rPr>
        <w:t>文件要求，现郑重承诺如下：</w:t>
      </w:r>
    </w:p>
    <w:p w14:paraId="146D48CD">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一、具备下列条件：</w:t>
      </w:r>
    </w:p>
    <w:p w14:paraId="0346B0FB">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 xml:space="preserve">（1）具有独立承担民事责任的能力； </w:t>
      </w:r>
    </w:p>
    <w:p w14:paraId="2DDAC674">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 xml:space="preserve">（2）具有良好的商业信誉和健全的财务会计制度； </w:t>
      </w:r>
    </w:p>
    <w:p w14:paraId="495BD07D">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 xml:space="preserve">（3）具有履行合同所必需的设备和专业技术能力； </w:t>
      </w:r>
    </w:p>
    <w:p w14:paraId="07C73958">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 xml:space="preserve">（4）有依法缴纳税收和社会保障资金的良好记录； </w:t>
      </w:r>
    </w:p>
    <w:p w14:paraId="6848512C">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（5）参加采购活动前三年内，在经营活动中没有重大违法记录；</w:t>
      </w:r>
    </w:p>
    <w:p w14:paraId="6CBFEB74">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（6）法律、行政法规规定的其他条件；</w:t>
      </w:r>
    </w:p>
    <w:p w14:paraId="0468B6FC">
      <w:pPr>
        <w:widowControl/>
        <w:spacing w:line="264" w:lineRule="auto"/>
        <w:ind w:firstLine="480" w:firstLineChars="200"/>
        <w:jc w:val="left"/>
        <w:outlineLvl w:val="1"/>
        <w:rPr>
          <w:rFonts w:hAnsi="宋体"/>
          <w:color w:val="auto"/>
          <w:sz w:val="24"/>
          <w:highlight w:val="none"/>
        </w:rPr>
      </w:pPr>
      <w:r>
        <w:rPr>
          <w:rFonts w:hint="eastAsia" w:hAnsi="宋体"/>
          <w:color w:val="auto"/>
          <w:sz w:val="24"/>
          <w:highlight w:val="none"/>
        </w:rPr>
        <w:t>（7）根据采购项目提出的特殊条件</w:t>
      </w:r>
      <w:r>
        <w:rPr>
          <w:rFonts w:hAnsi="宋体"/>
          <w:color w:val="auto"/>
          <w:sz w:val="24"/>
          <w:highlight w:val="none"/>
        </w:rPr>
        <w:t>。</w:t>
      </w:r>
    </w:p>
    <w:p w14:paraId="473EEFE0">
      <w:pPr>
        <w:widowControl/>
        <w:spacing w:line="264" w:lineRule="auto"/>
        <w:ind w:firstLine="480" w:firstLineChars="200"/>
        <w:jc w:val="left"/>
        <w:outlineLvl w:val="1"/>
        <w:rPr>
          <w:rFonts w:hint="eastAsia" w:hAnsi="宋体"/>
          <w:color w:val="auto"/>
          <w:sz w:val="24"/>
          <w:highlight w:val="none"/>
        </w:rPr>
      </w:pPr>
      <w:r>
        <w:rPr>
          <w:rFonts w:hAnsi="宋体"/>
          <w:color w:val="auto"/>
          <w:sz w:val="24"/>
          <w:highlight w:val="none"/>
        </w:rPr>
        <w:t>二、完全接受和满足本项目</w:t>
      </w:r>
      <w:r>
        <w:rPr>
          <w:rFonts w:hint="eastAsia" w:hAnsi="宋体"/>
          <w:color w:val="auto"/>
          <w:sz w:val="24"/>
          <w:highlight w:val="none"/>
          <w:lang w:eastAsia="zh-CN"/>
        </w:rPr>
        <w:t>竞争性磋商</w:t>
      </w:r>
      <w:r>
        <w:rPr>
          <w:rFonts w:hint="eastAsia" w:hAnsi="宋体"/>
          <w:color w:val="auto"/>
          <w:sz w:val="24"/>
          <w:highlight w:val="none"/>
        </w:rPr>
        <w:t>文件</w:t>
      </w:r>
      <w:r>
        <w:rPr>
          <w:rFonts w:hAnsi="宋体"/>
          <w:color w:val="auto"/>
          <w:sz w:val="24"/>
          <w:highlight w:val="none"/>
        </w:rPr>
        <w:t>中规定的实质性要求，如对</w:t>
      </w:r>
      <w:r>
        <w:rPr>
          <w:rFonts w:hint="eastAsia" w:hAnsi="宋体"/>
          <w:color w:val="auto"/>
          <w:sz w:val="24"/>
          <w:highlight w:val="none"/>
          <w:lang w:eastAsia="zh-CN"/>
        </w:rPr>
        <w:t>竞争性磋商</w:t>
      </w:r>
      <w:r>
        <w:rPr>
          <w:rFonts w:hint="eastAsia" w:hAnsi="宋体"/>
          <w:color w:val="auto"/>
          <w:sz w:val="24"/>
          <w:highlight w:val="none"/>
        </w:rPr>
        <w:t>文件</w:t>
      </w:r>
      <w:r>
        <w:rPr>
          <w:rFonts w:hAnsi="宋体"/>
          <w:color w:val="auto"/>
          <w:sz w:val="24"/>
          <w:highlight w:val="none"/>
        </w:rPr>
        <w:t>有异议，已经在投标截止时间届满前依法进行维权救济，不存在对</w:t>
      </w:r>
      <w:r>
        <w:rPr>
          <w:rFonts w:hint="eastAsia" w:hAnsi="宋体"/>
          <w:color w:val="auto"/>
          <w:sz w:val="24"/>
          <w:highlight w:val="none"/>
          <w:lang w:eastAsia="zh-CN"/>
        </w:rPr>
        <w:t>竞争性磋商</w:t>
      </w:r>
      <w:r>
        <w:rPr>
          <w:rFonts w:hint="eastAsia" w:hAnsi="宋体"/>
          <w:color w:val="auto"/>
          <w:sz w:val="24"/>
          <w:highlight w:val="none"/>
        </w:rPr>
        <w:t>文件</w:t>
      </w:r>
      <w:r>
        <w:rPr>
          <w:rFonts w:hAnsi="宋体"/>
          <w:color w:val="auto"/>
          <w:sz w:val="24"/>
          <w:highlight w:val="none"/>
        </w:rPr>
        <w:t>有异议的同时又参加投标以求侥幸中标或者为实现其他非法目的的行为。</w:t>
      </w:r>
    </w:p>
    <w:p w14:paraId="5A85ACAE">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三、参加本次采购活动，不存在与单位负责人为同一人或者存在直接控股、管理关系的其他供应商参与同一合同项下的采购活动的行为。我方未参与本采购项目前期咨询论证，不属于禁止参加本项目投标的供应商。</w:t>
      </w:r>
    </w:p>
    <w:p w14:paraId="20BFB855">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四、参加本次</w:t>
      </w:r>
      <w:r>
        <w:rPr>
          <w:rFonts w:hint="eastAsia" w:hAnsi="宋体"/>
          <w:color w:val="auto"/>
          <w:sz w:val="24"/>
          <w:highlight w:val="none"/>
          <w:lang w:eastAsia="zh-CN"/>
        </w:rPr>
        <w:t>采购</w:t>
      </w:r>
      <w:r>
        <w:rPr>
          <w:rFonts w:hint="eastAsia" w:hAnsi="宋体"/>
          <w:color w:val="auto"/>
          <w:sz w:val="24"/>
          <w:highlight w:val="none"/>
        </w:rPr>
        <w:t>采购活动，不存在和其他供应商在同一合同项下的采购项目中，同时委托同一个自然人、同一家庭的人员、同一单位的人员作为代理人的行为。</w:t>
      </w:r>
    </w:p>
    <w:p w14:paraId="61F796F2">
      <w:pPr>
        <w:widowControl/>
        <w:spacing w:line="264" w:lineRule="auto"/>
        <w:ind w:firstLine="480" w:firstLineChars="200"/>
        <w:jc w:val="left"/>
        <w:outlineLvl w:val="1"/>
        <w:rPr>
          <w:rFonts w:hint="eastAsia" w:hAnsi="宋体" w:cs="宋体"/>
          <w:color w:val="auto"/>
          <w:sz w:val="24"/>
          <w:highlight w:val="none"/>
        </w:rPr>
      </w:pPr>
      <w:r>
        <w:rPr>
          <w:rFonts w:hint="eastAsia" w:hAnsi="宋体" w:cs="宋体"/>
          <w:color w:val="auto"/>
          <w:sz w:val="24"/>
          <w:highlight w:val="none"/>
        </w:rPr>
        <w:t>五、我司未被对列入按财库[2016]125号规定的失信被执行人、重大税收违法案件当事人名单、采购严重违法失信行为记录名单及其他不符合《中华人民共和国政府采购法》第二十二条规定条件的供应商。</w:t>
      </w:r>
    </w:p>
    <w:p w14:paraId="3A968159">
      <w:pPr>
        <w:widowControl/>
        <w:spacing w:line="264" w:lineRule="auto"/>
        <w:ind w:firstLine="480" w:firstLineChars="200"/>
        <w:jc w:val="left"/>
        <w:outlineLvl w:val="1"/>
        <w:rPr>
          <w:rFonts w:hint="eastAsia" w:hAnsi="宋体"/>
          <w:b/>
          <w:color w:val="auto"/>
          <w:sz w:val="24"/>
          <w:highlight w:val="none"/>
        </w:rPr>
      </w:pPr>
      <w:r>
        <w:rPr>
          <w:rFonts w:hint="eastAsia" w:hAnsi="宋体" w:cs="宋体"/>
          <w:color w:val="auto"/>
          <w:sz w:val="24"/>
          <w:highlight w:val="none"/>
        </w:rPr>
        <w:t>六、如果《四川省公共资源交易领域严重失信联合惩戒实施办法》（川发改信用规〔2019〕405号）、《关于对政府采购领域严重违法失信主体开展联合惩戒的合作备忘录》（发改财金〔2018〕1614号）规定的记入诚信档案的失信行为，将在响应文件中全面如实反映</w:t>
      </w:r>
      <w:r>
        <w:rPr>
          <w:rFonts w:hint="eastAsia" w:hAnsi="宋体"/>
          <w:b/>
          <w:color w:val="auto"/>
          <w:sz w:val="24"/>
          <w:highlight w:val="none"/>
        </w:rPr>
        <w:t>。</w:t>
      </w:r>
    </w:p>
    <w:p w14:paraId="2550E04A">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七、投标文件中提供的能够给予我公司带来优惠、好处的任何材料资料和技术、服务等响应承诺情况都是真实的、有效的、合法的。</w:t>
      </w:r>
    </w:p>
    <w:p w14:paraId="7BA96AEF">
      <w:pPr>
        <w:widowControl/>
        <w:spacing w:line="264" w:lineRule="auto"/>
        <w:ind w:firstLine="480" w:firstLineChars="200"/>
        <w:jc w:val="left"/>
        <w:outlineLvl w:val="1"/>
        <w:rPr>
          <w:rFonts w:hAnsi="宋体"/>
          <w:color w:val="auto"/>
          <w:sz w:val="24"/>
          <w:highlight w:val="none"/>
        </w:rPr>
      </w:pPr>
      <w:r>
        <w:rPr>
          <w:rFonts w:hint="eastAsia" w:hAnsi="宋体"/>
          <w:color w:val="auto"/>
          <w:sz w:val="24"/>
          <w:highlight w:val="none"/>
        </w:rPr>
        <w:t>八、我司完全同意</w:t>
      </w:r>
      <w:r>
        <w:rPr>
          <w:rFonts w:hint="eastAsia" w:hAnsi="宋体"/>
          <w:color w:val="auto"/>
          <w:sz w:val="24"/>
          <w:highlight w:val="none"/>
          <w:lang w:eastAsia="zh-CN"/>
        </w:rPr>
        <w:t>竞争性磋商</w:t>
      </w:r>
      <w:r>
        <w:rPr>
          <w:rFonts w:hint="eastAsia" w:hAnsi="宋体"/>
          <w:color w:val="auto"/>
          <w:sz w:val="24"/>
          <w:highlight w:val="none"/>
        </w:rPr>
        <w:t>文件中关于知识产权的说明，承诺由此造成的纠纷由本单位全权负责。</w:t>
      </w:r>
    </w:p>
    <w:p w14:paraId="40A030E3">
      <w:pPr>
        <w:widowControl/>
        <w:spacing w:line="264" w:lineRule="auto"/>
        <w:ind w:firstLine="480" w:firstLineChars="200"/>
        <w:jc w:val="left"/>
        <w:outlineLvl w:val="1"/>
        <w:rPr>
          <w:rFonts w:hint="eastAsia" w:hAnsi="宋体"/>
          <w:color w:val="auto"/>
          <w:sz w:val="24"/>
          <w:highlight w:val="none"/>
        </w:rPr>
      </w:pPr>
      <w:r>
        <w:rPr>
          <w:rFonts w:hint="eastAsia" w:hAnsi="宋体"/>
          <w:color w:val="auto"/>
          <w:sz w:val="24"/>
          <w:highlight w:val="none"/>
        </w:rPr>
        <w:t>九、国家或行业主管部门对采购产品的技术标准、质量标准和资格资质条件等有强制性规定的，我方承诺符合其要求。</w:t>
      </w:r>
    </w:p>
    <w:p w14:paraId="12D3FC7D">
      <w:pPr>
        <w:adjustRightInd w:val="0"/>
        <w:spacing w:line="264" w:lineRule="auto"/>
        <w:ind w:firstLine="480" w:firstLineChars="200"/>
        <w:jc w:val="left"/>
        <w:outlineLvl w:val="5"/>
        <w:rPr>
          <w:rFonts w:hAnsi="宋体"/>
          <w:color w:val="auto"/>
          <w:sz w:val="24"/>
          <w:highlight w:val="none"/>
        </w:rPr>
      </w:pPr>
      <w:r>
        <w:rPr>
          <w:rFonts w:hint="eastAsia" w:hAnsi="宋体"/>
          <w:color w:val="auto"/>
          <w:sz w:val="24"/>
          <w:highlight w:val="none"/>
        </w:rPr>
        <w:t>本单位对上述承诺内容事项真实性负责。如经查实上述承诺的内容事项存在虚假，本单位愿意接受以提供虚假材料谋取中标追究法律责任。</w:t>
      </w:r>
    </w:p>
    <w:p w14:paraId="0E4B4E4B">
      <w:pPr>
        <w:pStyle w:val="34"/>
        <w:rPr>
          <w:rFonts w:hint="eastAsia"/>
          <w:color w:val="auto"/>
          <w:highlight w:val="none"/>
        </w:rPr>
      </w:pPr>
    </w:p>
    <w:p w14:paraId="0CC46F6C">
      <w:pPr>
        <w:adjustRightInd w:val="0"/>
        <w:spacing w:line="380" w:lineRule="atLeast"/>
        <w:jc w:val="left"/>
        <w:outlineLvl w:val="5"/>
        <w:rPr>
          <w:rFonts w:hint="eastAsia" w:hAnsi="宋体"/>
          <w:color w:val="auto"/>
          <w:sz w:val="24"/>
          <w:highlight w:val="none"/>
        </w:rPr>
      </w:pPr>
      <w:r>
        <w:rPr>
          <w:rFonts w:hint="eastAsia" w:hAnsi="宋体"/>
          <w:color w:val="auto"/>
          <w:sz w:val="24"/>
          <w:highlight w:val="none"/>
        </w:rPr>
        <w:t>投标人名称：        （盖单位公章）</w:t>
      </w:r>
    </w:p>
    <w:p w14:paraId="5A80D9E5">
      <w:pPr>
        <w:adjustRightInd w:val="0"/>
        <w:spacing w:line="380" w:lineRule="atLeast"/>
        <w:jc w:val="left"/>
        <w:outlineLvl w:val="5"/>
        <w:rPr>
          <w:rFonts w:hint="eastAsia" w:hAnsi="宋体"/>
          <w:color w:val="auto"/>
          <w:sz w:val="24"/>
          <w:highlight w:val="none"/>
        </w:rPr>
      </w:pPr>
      <w:r>
        <w:rPr>
          <w:rFonts w:hint="eastAsia" w:hAnsi="宋体"/>
          <w:color w:val="auto"/>
          <w:sz w:val="24"/>
          <w:highlight w:val="none"/>
        </w:rPr>
        <w:t>法定代表人或授权代表（签字）：</w:t>
      </w:r>
    </w:p>
    <w:p w14:paraId="685089AA">
      <w:pPr>
        <w:rPr>
          <w:rFonts w:hint="eastAsia" w:hAnsi="宋体"/>
          <w:color w:val="auto"/>
          <w:sz w:val="24"/>
          <w:highlight w:val="none"/>
        </w:rPr>
      </w:pPr>
      <w:r>
        <w:rPr>
          <w:rFonts w:hint="eastAsia" w:hAnsi="宋体"/>
          <w:color w:val="auto"/>
          <w:sz w:val="24"/>
          <w:highlight w:val="none"/>
        </w:rPr>
        <w:t>日期：</w:t>
      </w:r>
    </w:p>
    <w:p w14:paraId="2F32F4DE">
      <w:pPr>
        <w:spacing w:line="360" w:lineRule="auto"/>
        <w:rPr>
          <w:rFonts w:ascii="宋体" w:hAnsi="宋体" w:eastAsia="黑体"/>
          <w:b/>
          <w:color w:val="000000"/>
          <w:sz w:val="28"/>
          <w:szCs w:val="28"/>
          <w:highlight w:val="none"/>
        </w:rPr>
        <w:sectPr>
          <w:pgSz w:w="11906" w:h="16838"/>
          <w:pgMar w:top="1100" w:right="1633" w:bottom="1100" w:left="1633" w:header="851" w:footer="992" w:gutter="0"/>
          <w:pgBorders w:offsetFrom="page">
            <w:top w:val="none" w:sz="0" w:space="0"/>
            <w:left w:val="none" w:sz="0" w:space="0"/>
            <w:bottom w:val="none" w:sz="0" w:space="0"/>
            <w:right w:val="none" w:sz="0" w:space="0"/>
          </w:pgBorders>
          <w:cols w:space="425" w:num="1"/>
          <w:rtlGutter w:val="0"/>
          <w:docGrid w:type="lines" w:linePitch="312" w:charSpace="0"/>
        </w:sectPr>
      </w:pPr>
    </w:p>
    <w:p w14:paraId="2AA11DF9">
      <w:pPr>
        <w:pStyle w:val="79"/>
        <w:spacing w:line="500" w:lineRule="exact"/>
        <w:ind w:left="0" w:leftChars="0"/>
        <w:jc w:val="both"/>
        <w:rPr>
          <w:rFonts w:ascii="宋体" w:hAnsi="宋体"/>
          <w:b/>
          <w:color w:val="000000"/>
          <w:sz w:val="32"/>
          <w:szCs w:val="32"/>
          <w:highlight w:val="none"/>
        </w:rPr>
      </w:pPr>
      <w:r>
        <w:rPr>
          <w:rFonts w:hint="eastAsia" w:ascii="宋体" w:hAnsi="宋体"/>
          <w:b/>
          <w:color w:val="000000"/>
          <w:sz w:val="32"/>
          <w:szCs w:val="32"/>
          <w:highlight w:val="none"/>
          <w:lang w:eastAsia="zh-CN"/>
        </w:rPr>
        <w:t>三、</w:t>
      </w:r>
      <w:r>
        <w:rPr>
          <w:rFonts w:hint="eastAsia" w:ascii="宋体" w:hAnsi="宋体"/>
          <w:b/>
          <w:color w:val="000000"/>
          <w:sz w:val="32"/>
          <w:szCs w:val="32"/>
          <w:highlight w:val="none"/>
        </w:rPr>
        <w:t>法定代表人身份证明</w:t>
      </w:r>
    </w:p>
    <w:p w14:paraId="4F8E9CDD">
      <w:pPr>
        <w:spacing w:line="360" w:lineRule="auto"/>
        <w:ind w:firstLine="612"/>
        <w:jc w:val="center"/>
        <w:rPr>
          <w:rFonts w:hint="eastAsia" w:ascii="宋体" w:hAnsi="宋体"/>
          <w:color w:val="000000"/>
          <w:sz w:val="28"/>
          <w:highlight w:val="none"/>
        </w:rPr>
      </w:pPr>
      <w:r>
        <w:rPr>
          <w:rFonts w:hint="eastAsia" w:ascii="宋体" w:hAnsi="宋体"/>
          <w:b/>
          <w:color w:val="000000"/>
          <w:sz w:val="32"/>
          <w:szCs w:val="32"/>
          <w:highlight w:val="none"/>
        </w:rPr>
        <w:t>法定代表人身份证明</w:t>
      </w:r>
    </w:p>
    <w:p w14:paraId="0B50E3BD">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47A534CC">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0609D68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3E1FB54D">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5C7F5B4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7EC6E1A">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16C2FCC2">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5670F00C">
      <w:pPr>
        <w:spacing w:line="360" w:lineRule="auto"/>
        <w:ind w:firstLine="610"/>
        <w:rPr>
          <w:rFonts w:hint="eastAsia" w:ascii="宋体" w:hAnsi="宋体"/>
          <w:color w:val="000000"/>
          <w:sz w:val="28"/>
          <w:szCs w:val="28"/>
          <w:highlight w:val="none"/>
        </w:rPr>
      </w:pPr>
    </w:p>
    <w:p w14:paraId="616C7AB8">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6E8C55D9">
      <w:pPr>
        <w:tabs>
          <w:tab w:val="left" w:pos="720"/>
          <w:tab w:val="left" w:pos="900"/>
        </w:tabs>
        <w:spacing w:line="360" w:lineRule="auto"/>
        <w:ind w:firstLine="560" w:firstLineChars="200"/>
        <w:rPr>
          <w:rFonts w:ascii="宋体" w:hAnsi="宋体"/>
          <w:color w:val="000000"/>
          <w:sz w:val="28"/>
          <w:szCs w:val="28"/>
          <w:highlight w:val="none"/>
        </w:rPr>
      </w:pPr>
    </w:p>
    <w:p w14:paraId="40728561">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0AAA7AF6">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276E3037">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73FAE57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B2CB74D">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946F8B4">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6023428F">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3DDC11F8">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A5056A3">
      <w:pPr>
        <w:tabs>
          <w:tab w:val="left" w:pos="720"/>
          <w:tab w:val="left" w:pos="900"/>
        </w:tabs>
        <w:spacing w:line="480" w:lineRule="auto"/>
        <w:ind w:right="600"/>
        <w:rPr>
          <w:rFonts w:hint="eastAsia" w:ascii="宋体" w:hAnsi="宋体"/>
          <w:color w:val="000000"/>
          <w:sz w:val="24"/>
          <w:highlight w:val="none"/>
          <w:u w:val="single"/>
        </w:rPr>
      </w:pPr>
    </w:p>
    <w:p w14:paraId="50E1D579">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6839E3F5">
      <w:pPr>
        <w:pStyle w:val="34"/>
        <w:rPr>
          <w:rFonts w:hint="eastAsia"/>
        </w:rPr>
      </w:pPr>
    </w:p>
    <w:p w14:paraId="7B6DD881">
      <w:pPr>
        <w:pStyle w:val="79"/>
        <w:numPr>
          <w:ilvl w:val="0"/>
          <w:numId w:val="0"/>
        </w:numPr>
        <w:spacing w:line="500" w:lineRule="exact"/>
        <w:ind w:leftChars="0"/>
        <w:jc w:val="both"/>
        <w:rPr>
          <w:rFonts w:hint="eastAsia" w:ascii="宋体" w:hAnsi="宋体"/>
          <w:b/>
          <w:color w:val="000000"/>
          <w:sz w:val="32"/>
          <w:szCs w:val="32"/>
          <w:highlight w:val="none"/>
        </w:rPr>
      </w:pPr>
      <w:r>
        <w:rPr>
          <w:rFonts w:hint="eastAsia" w:ascii="宋体" w:hAnsi="宋体"/>
          <w:b/>
          <w:color w:val="000000"/>
          <w:sz w:val="32"/>
          <w:szCs w:val="32"/>
          <w:highlight w:val="none"/>
          <w:lang w:eastAsia="zh-CN"/>
        </w:rPr>
        <w:t>四、</w:t>
      </w:r>
      <w:r>
        <w:rPr>
          <w:rFonts w:hint="eastAsia" w:ascii="宋体" w:hAnsi="宋体"/>
          <w:b/>
          <w:color w:val="000000"/>
          <w:sz w:val="32"/>
          <w:szCs w:val="32"/>
          <w:highlight w:val="none"/>
        </w:rPr>
        <w:t>法定代表人授权委托书</w:t>
      </w:r>
    </w:p>
    <w:p w14:paraId="7885CCD3">
      <w:pPr>
        <w:pStyle w:val="79"/>
        <w:numPr>
          <w:ilvl w:val="0"/>
          <w:numId w:val="0"/>
        </w:numPr>
        <w:spacing w:line="500" w:lineRule="exact"/>
        <w:ind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法定代表人授权委托书</w:t>
      </w:r>
    </w:p>
    <w:p w14:paraId="6B240F18">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51816FCB">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66EEE378">
      <w:pPr>
        <w:spacing w:line="360" w:lineRule="auto"/>
        <w:rPr>
          <w:rFonts w:hint="eastAsia" w:ascii="宋体" w:hAnsi="宋体"/>
          <w:color w:val="000000"/>
          <w:sz w:val="28"/>
          <w:szCs w:val="28"/>
          <w:highlight w:val="none"/>
        </w:rPr>
      </w:pPr>
    </w:p>
    <w:p w14:paraId="1A54A0B1">
      <w:pPr>
        <w:spacing w:line="480" w:lineRule="auto"/>
        <w:ind w:firstLine="560" w:firstLineChars="200"/>
        <w:rPr>
          <w:rFonts w:hint="eastAsia" w:ascii="宋体" w:hAnsi="宋体"/>
          <w:color w:val="000000"/>
          <w:sz w:val="28"/>
          <w:szCs w:val="28"/>
          <w:highlight w:val="none"/>
        </w:rPr>
      </w:pPr>
    </w:p>
    <w:p w14:paraId="71E0B4A5">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2AB69A50">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3E4CFB5C">
      <w:pPr>
        <w:spacing w:line="480" w:lineRule="auto"/>
        <w:ind w:firstLine="560" w:firstLineChars="200"/>
        <w:rPr>
          <w:rFonts w:hint="eastAsia"/>
          <w:color w:val="000000"/>
          <w:sz w:val="28"/>
          <w:szCs w:val="28"/>
          <w:highlight w:val="none"/>
        </w:rPr>
      </w:pPr>
      <w:r>
        <w:rPr>
          <w:color w:val="000000"/>
          <w:sz w:val="28"/>
          <w:szCs w:val="28"/>
          <w:highlight w:val="none"/>
        </w:rPr>
        <w:t>授权代表</w:t>
      </w:r>
      <w:r>
        <w:rPr>
          <w:rFonts w:hint="eastAsia"/>
          <w:color w:val="000000"/>
          <w:sz w:val="28"/>
          <w:szCs w:val="28"/>
          <w:highlight w:val="none"/>
          <w:lang w:eastAsia="zh-CN"/>
        </w:rPr>
        <w:t>人</w:t>
      </w:r>
      <w:r>
        <w:rPr>
          <w:rFonts w:hint="eastAsia"/>
          <w:color w:val="000000"/>
          <w:sz w:val="28"/>
          <w:szCs w:val="28"/>
          <w:highlight w:val="none"/>
        </w:rPr>
        <w:t>（签字或盖章）：</w:t>
      </w:r>
    </w:p>
    <w:p w14:paraId="213EFCDA">
      <w:pPr>
        <w:spacing w:line="480" w:lineRule="auto"/>
        <w:ind w:firstLine="560" w:firstLineChars="200"/>
        <w:rPr>
          <w:rFonts w:hint="eastAsia" w:eastAsia="宋体"/>
          <w:color w:val="000000"/>
          <w:sz w:val="28"/>
          <w:szCs w:val="28"/>
          <w:highlight w:val="none"/>
          <w:lang w:eastAsia="zh-CN"/>
        </w:rPr>
      </w:pPr>
      <w:r>
        <w:rPr>
          <w:rFonts w:hint="eastAsia"/>
          <w:color w:val="000000"/>
          <w:sz w:val="28"/>
          <w:szCs w:val="28"/>
          <w:highlight w:val="none"/>
          <w:lang w:eastAsia="zh-CN"/>
        </w:rPr>
        <w:t>联系电话：</w:t>
      </w:r>
    </w:p>
    <w:p w14:paraId="0A47BAA3">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5DAB0821">
      <w:pPr>
        <w:widowControl/>
        <w:spacing w:line="330" w:lineRule="atLeast"/>
        <w:jc w:val="center"/>
        <w:rPr>
          <w:rFonts w:hint="eastAsia" w:ascii="黑体" w:hAnsi="Verdana" w:eastAsia="黑体" w:cs="宋体"/>
          <w:bCs/>
          <w:color w:val="000000"/>
          <w:kern w:val="0"/>
          <w:sz w:val="30"/>
          <w:szCs w:val="30"/>
          <w:highlight w:val="none"/>
        </w:rPr>
      </w:pPr>
    </w:p>
    <w:p w14:paraId="0530F83B">
      <w:pPr>
        <w:widowControl/>
        <w:spacing w:line="330" w:lineRule="atLeast"/>
        <w:jc w:val="center"/>
        <w:rPr>
          <w:rFonts w:hint="eastAsia" w:ascii="黑体" w:hAnsi="Verdana" w:eastAsia="黑体" w:cs="宋体"/>
          <w:bCs/>
          <w:color w:val="000000"/>
          <w:kern w:val="0"/>
          <w:sz w:val="30"/>
          <w:szCs w:val="30"/>
          <w:highlight w:val="none"/>
        </w:rPr>
      </w:pPr>
    </w:p>
    <w:p w14:paraId="15AD43C7">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附：（1）法定代表人身份证复印件。</w:t>
      </w:r>
    </w:p>
    <w:p w14:paraId="58DE0EAB">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14:paraId="1A474327">
      <w:pPr>
        <w:widowControl/>
        <w:spacing w:line="330" w:lineRule="atLeast"/>
        <w:jc w:val="left"/>
        <w:rPr>
          <w:rFonts w:hint="eastAsia" w:ascii="宋体" w:hAnsi="宋体" w:cs="宋体"/>
          <w:bCs/>
          <w:color w:val="000000"/>
          <w:kern w:val="0"/>
          <w:sz w:val="22"/>
          <w:highlight w:val="none"/>
        </w:rPr>
      </w:pPr>
    </w:p>
    <w:p w14:paraId="2E76B0D8">
      <w:pPr>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45685EC3">
      <w:pPr>
        <w:rPr>
          <w:rFonts w:hint="eastAsia" w:ascii="宋体" w:hAnsi="宋体" w:cs="宋体"/>
          <w:bCs/>
          <w:color w:val="000000"/>
          <w:kern w:val="0"/>
          <w:sz w:val="22"/>
          <w:highlight w:val="none"/>
        </w:rPr>
      </w:pPr>
    </w:p>
    <w:p w14:paraId="68F161D3">
      <w:pPr>
        <w:jc w:val="both"/>
        <w:rPr>
          <w:rFonts w:hint="eastAsia" w:ascii="宋体" w:hAnsi="宋体" w:eastAsia="宋体" w:cs="Times New Roman"/>
          <w:b/>
          <w:color w:val="000000"/>
          <w:kern w:val="2"/>
          <w:sz w:val="32"/>
          <w:szCs w:val="32"/>
          <w:highlight w:val="none"/>
          <w:lang w:val="en-US" w:eastAsia="zh-CN" w:bidi="ar-SA"/>
        </w:rPr>
      </w:pPr>
    </w:p>
    <w:p w14:paraId="66C2920B">
      <w:pPr>
        <w:pStyle w:val="8"/>
        <w:numPr>
          <w:ilvl w:val="0"/>
          <w:numId w:val="0"/>
        </w:numPr>
        <w:spacing w:before="0" w:after="0" w:line="360" w:lineRule="auto"/>
        <w:jc w:val="both"/>
        <w:rPr>
          <w:rFonts w:hint="eastAsia" w:ascii="宋体" w:hAnsi="宋体" w:eastAsia="宋体" w:cs="宋体"/>
          <w:sz w:val="32"/>
          <w:szCs w:val="32"/>
          <w:highlight w:val="none"/>
        </w:rPr>
      </w:pPr>
      <w:r>
        <w:rPr>
          <w:rFonts w:hint="eastAsia" w:ascii="宋体" w:hAnsi="宋体" w:eastAsia="宋体" w:cs="Times New Roman"/>
          <w:b/>
          <w:color w:val="000000"/>
          <w:kern w:val="2"/>
          <w:sz w:val="32"/>
          <w:szCs w:val="32"/>
          <w:highlight w:val="none"/>
          <w:lang w:val="en-US" w:eastAsia="zh-CN" w:bidi="ar-SA"/>
        </w:rPr>
        <w:t>五、</w:t>
      </w:r>
      <w:r>
        <w:rPr>
          <w:rFonts w:hint="eastAsia" w:ascii="宋体" w:hAnsi="宋体" w:eastAsia="宋体" w:cs="宋体"/>
          <w:sz w:val="32"/>
          <w:szCs w:val="32"/>
          <w:highlight w:val="none"/>
        </w:rPr>
        <w:t>采购项目技术、服务条款及其他要求</w:t>
      </w:r>
    </w:p>
    <w:p w14:paraId="20D6A3C6">
      <w:pPr>
        <w:pStyle w:val="8"/>
        <w:numPr>
          <w:ilvl w:val="0"/>
          <w:numId w:val="0"/>
        </w:numPr>
        <w:spacing w:before="0" w:after="0" w:line="360" w:lineRule="auto"/>
        <w:ind w:left="480" w:leftChars="0"/>
        <w:jc w:val="center"/>
        <w:rPr>
          <w:rFonts w:hint="eastAsia" w:hAnsi="宋体" w:cs="宋体"/>
          <w:highlight w:val="none"/>
        </w:rPr>
      </w:pPr>
      <w:r>
        <w:rPr>
          <w:rFonts w:hint="eastAsia" w:ascii="宋体" w:hAnsi="宋体" w:eastAsia="宋体" w:cs="宋体"/>
          <w:sz w:val="28"/>
          <w:szCs w:val="28"/>
          <w:highlight w:val="none"/>
        </w:rPr>
        <w:t>响应偏离表</w:t>
      </w:r>
    </w:p>
    <w:p w14:paraId="1EE22AB0">
      <w:pPr>
        <w:pStyle w:val="56"/>
        <w:spacing w:line="360" w:lineRule="auto"/>
        <w:outlineLvl w:val="5"/>
        <w:rPr>
          <w:rFonts w:hint="eastAsia" w:hAnsi="宋体" w:cs="宋体"/>
          <w:b/>
          <w:bCs/>
          <w:sz w:val="24"/>
          <w:szCs w:val="24"/>
          <w:highlight w:val="none"/>
          <w:u w:val="single"/>
        </w:rPr>
      </w:pPr>
      <w:r>
        <w:rPr>
          <w:rFonts w:hint="eastAsia" w:hAnsi="宋体" w:cs="宋体"/>
          <w:bCs/>
          <w:sz w:val="24"/>
          <w:highlight w:val="none"/>
        </w:rPr>
        <w:t>项目名称：</w:t>
      </w:r>
      <w:r>
        <w:rPr>
          <w:rFonts w:hint="eastAsia" w:hAnsi="宋体" w:cs="宋体"/>
          <w:bCs/>
          <w:sz w:val="24"/>
          <w:highlight w:val="none"/>
          <w:u w:val="single"/>
        </w:rPr>
        <w:t xml:space="preserve">                </w:t>
      </w:r>
      <w:r>
        <w:rPr>
          <w:rFonts w:hint="eastAsia" w:hAnsi="宋体" w:cs="宋体"/>
          <w:bCs/>
          <w:sz w:val="24"/>
          <w:highlight w:val="none"/>
        </w:rPr>
        <w:t xml:space="preserve">   </w:t>
      </w:r>
    </w:p>
    <w:tbl>
      <w:tblPr>
        <w:tblStyle w:val="89"/>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749"/>
        <w:gridCol w:w="3750"/>
        <w:gridCol w:w="1187"/>
      </w:tblGrid>
      <w:tr w14:paraId="2423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32" w:type="dxa"/>
            <w:noWrap w:val="0"/>
            <w:vAlign w:val="center"/>
          </w:tcPr>
          <w:p w14:paraId="5B702377">
            <w:pPr>
              <w:spacing w:line="360" w:lineRule="auto"/>
              <w:jc w:val="center"/>
              <w:outlineLvl w:val="5"/>
              <w:rPr>
                <w:rFonts w:hint="eastAsia" w:ascii="黑体" w:hAnsi="黑体" w:eastAsia="黑体" w:cs="黑体"/>
                <w:bCs/>
                <w:sz w:val="24"/>
                <w:highlight w:val="none"/>
              </w:rPr>
            </w:pPr>
            <w:r>
              <w:rPr>
                <w:rFonts w:hint="eastAsia" w:ascii="黑体" w:hAnsi="黑体" w:eastAsia="黑体" w:cs="黑体"/>
                <w:bCs/>
                <w:sz w:val="24"/>
                <w:highlight w:val="none"/>
              </w:rPr>
              <w:t>序号</w:t>
            </w:r>
          </w:p>
        </w:tc>
        <w:tc>
          <w:tcPr>
            <w:tcW w:w="3749" w:type="dxa"/>
            <w:noWrap w:val="0"/>
            <w:vAlign w:val="center"/>
          </w:tcPr>
          <w:p w14:paraId="563C3749">
            <w:pPr>
              <w:spacing w:line="360" w:lineRule="auto"/>
              <w:jc w:val="center"/>
              <w:outlineLvl w:val="5"/>
              <w:rPr>
                <w:rFonts w:hint="eastAsia" w:ascii="黑体" w:hAnsi="黑体" w:eastAsia="黑体" w:cs="黑体"/>
                <w:bCs/>
                <w:sz w:val="24"/>
                <w:highlight w:val="none"/>
              </w:rPr>
            </w:pPr>
            <w:r>
              <w:rPr>
                <w:rFonts w:hint="eastAsia" w:ascii="黑体" w:hAnsi="黑体" w:eastAsia="黑体" w:cs="黑体"/>
                <w:bCs/>
                <w:sz w:val="24"/>
                <w:highlight w:val="none"/>
                <w:lang w:eastAsia="zh-CN"/>
              </w:rPr>
              <w:t>参数</w:t>
            </w:r>
            <w:r>
              <w:rPr>
                <w:rFonts w:hint="eastAsia" w:ascii="黑体" w:hAnsi="黑体" w:eastAsia="黑体" w:cs="黑体"/>
                <w:bCs/>
                <w:sz w:val="24"/>
                <w:highlight w:val="none"/>
              </w:rPr>
              <w:t>要求</w:t>
            </w:r>
          </w:p>
        </w:tc>
        <w:tc>
          <w:tcPr>
            <w:tcW w:w="3750" w:type="dxa"/>
            <w:noWrap w:val="0"/>
            <w:vAlign w:val="center"/>
          </w:tcPr>
          <w:p w14:paraId="5DE747F0">
            <w:pPr>
              <w:spacing w:line="360" w:lineRule="auto"/>
              <w:jc w:val="center"/>
              <w:outlineLvl w:val="5"/>
              <w:rPr>
                <w:rFonts w:hint="eastAsia" w:ascii="黑体" w:hAnsi="黑体" w:eastAsia="黑体" w:cs="黑体"/>
                <w:bCs/>
                <w:sz w:val="24"/>
                <w:highlight w:val="none"/>
              </w:rPr>
            </w:pPr>
            <w:r>
              <w:rPr>
                <w:rFonts w:hint="eastAsia" w:ascii="黑体" w:hAnsi="黑体" w:eastAsia="黑体" w:cs="黑体"/>
                <w:bCs/>
                <w:sz w:val="24"/>
                <w:highlight w:val="none"/>
              </w:rPr>
              <w:t>投标应答</w:t>
            </w:r>
          </w:p>
        </w:tc>
        <w:tc>
          <w:tcPr>
            <w:tcW w:w="1187" w:type="dxa"/>
            <w:noWrap w:val="0"/>
            <w:vAlign w:val="center"/>
          </w:tcPr>
          <w:p w14:paraId="367E2F16">
            <w:pPr>
              <w:spacing w:line="360" w:lineRule="auto"/>
              <w:jc w:val="center"/>
              <w:outlineLvl w:val="5"/>
              <w:rPr>
                <w:rFonts w:hint="eastAsia" w:ascii="黑体" w:hAnsi="黑体" w:eastAsia="黑体" w:cs="黑体"/>
                <w:bCs/>
                <w:sz w:val="24"/>
                <w:highlight w:val="none"/>
              </w:rPr>
            </w:pPr>
            <w:r>
              <w:rPr>
                <w:rFonts w:hint="eastAsia" w:ascii="黑体" w:hAnsi="黑体" w:eastAsia="黑体" w:cs="黑体"/>
                <w:bCs/>
                <w:sz w:val="24"/>
                <w:highlight w:val="none"/>
              </w:rPr>
              <w:t>备注</w:t>
            </w:r>
          </w:p>
        </w:tc>
      </w:tr>
      <w:tr w14:paraId="1647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532" w:type="dxa"/>
            <w:noWrap w:val="0"/>
            <w:vAlign w:val="center"/>
          </w:tcPr>
          <w:p w14:paraId="19CCAB44">
            <w:pPr>
              <w:spacing w:line="360" w:lineRule="auto"/>
              <w:jc w:val="center"/>
              <w:outlineLvl w:val="5"/>
              <w:rPr>
                <w:rFonts w:hint="eastAsia" w:hAnsi="宋体" w:cs="宋体"/>
                <w:sz w:val="24"/>
                <w:highlight w:val="none"/>
              </w:rPr>
            </w:pPr>
          </w:p>
        </w:tc>
        <w:tc>
          <w:tcPr>
            <w:tcW w:w="3749" w:type="dxa"/>
            <w:noWrap w:val="0"/>
            <w:vAlign w:val="center"/>
          </w:tcPr>
          <w:p w14:paraId="22A0F055">
            <w:pPr>
              <w:spacing w:line="360" w:lineRule="auto"/>
              <w:jc w:val="center"/>
              <w:outlineLvl w:val="5"/>
              <w:rPr>
                <w:rFonts w:hint="eastAsia" w:hAnsi="宋体" w:cs="宋体"/>
                <w:sz w:val="24"/>
                <w:highlight w:val="none"/>
              </w:rPr>
            </w:pPr>
          </w:p>
        </w:tc>
        <w:tc>
          <w:tcPr>
            <w:tcW w:w="3750" w:type="dxa"/>
            <w:noWrap w:val="0"/>
            <w:vAlign w:val="center"/>
          </w:tcPr>
          <w:p w14:paraId="1F0DC612">
            <w:pPr>
              <w:spacing w:line="360" w:lineRule="auto"/>
              <w:ind w:left="317" w:hanging="316" w:hangingChars="132"/>
              <w:jc w:val="center"/>
              <w:outlineLvl w:val="5"/>
              <w:rPr>
                <w:rFonts w:hint="eastAsia" w:hAnsi="宋体" w:cs="宋体"/>
                <w:sz w:val="24"/>
                <w:highlight w:val="none"/>
              </w:rPr>
            </w:pPr>
          </w:p>
        </w:tc>
        <w:tc>
          <w:tcPr>
            <w:tcW w:w="1187" w:type="dxa"/>
            <w:noWrap w:val="0"/>
            <w:vAlign w:val="center"/>
          </w:tcPr>
          <w:p w14:paraId="09D6DF86">
            <w:pPr>
              <w:spacing w:line="360" w:lineRule="auto"/>
              <w:ind w:left="317" w:hanging="316" w:hangingChars="132"/>
              <w:jc w:val="center"/>
              <w:outlineLvl w:val="5"/>
              <w:rPr>
                <w:rFonts w:hint="eastAsia" w:hAnsi="宋体" w:cs="宋体"/>
                <w:sz w:val="24"/>
                <w:highlight w:val="none"/>
              </w:rPr>
            </w:pPr>
          </w:p>
        </w:tc>
      </w:tr>
      <w:tr w14:paraId="16D2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532" w:type="dxa"/>
            <w:noWrap w:val="0"/>
            <w:vAlign w:val="center"/>
          </w:tcPr>
          <w:p w14:paraId="49C65AC8">
            <w:pPr>
              <w:spacing w:line="360" w:lineRule="auto"/>
              <w:jc w:val="center"/>
              <w:outlineLvl w:val="5"/>
              <w:rPr>
                <w:rFonts w:hint="eastAsia" w:hAnsi="宋体" w:cs="宋体"/>
                <w:sz w:val="24"/>
                <w:highlight w:val="none"/>
              </w:rPr>
            </w:pPr>
          </w:p>
        </w:tc>
        <w:tc>
          <w:tcPr>
            <w:tcW w:w="3749" w:type="dxa"/>
            <w:noWrap w:val="0"/>
            <w:vAlign w:val="center"/>
          </w:tcPr>
          <w:p w14:paraId="76256874">
            <w:pPr>
              <w:spacing w:line="360" w:lineRule="auto"/>
              <w:jc w:val="center"/>
              <w:outlineLvl w:val="5"/>
              <w:rPr>
                <w:rFonts w:hint="eastAsia" w:hAnsi="宋体" w:cs="宋体"/>
                <w:sz w:val="24"/>
                <w:highlight w:val="none"/>
              </w:rPr>
            </w:pPr>
          </w:p>
        </w:tc>
        <w:tc>
          <w:tcPr>
            <w:tcW w:w="3750" w:type="dxa"/>
            <w:noWrap w:val="0"/>
            <w:vAlign w:val="center"/>
          </w:tcPr>
          <w:p w14:paraId="7AF76000">
            <w:pPr>
              <w:spacing w:line="360" w:lineRule="auto"/>
              <w:jc w:val="center"/>
              <w:outlineLvl w:val="5"/>
              <w:rPr>
                <w:rFonts w:hint="eastAsia" w:hAnsi="宋体" w:cs="宋体"/>
                <w:sz w:val="24"/>
                <w:highlight w:val="none"/>
              </w:rPr>
            </w:pPr>
          </w:p>
        </w:tc>
        <w:tc>
          <w:tcPr>
            <w:tcW w:w="1187" w:type="dxa"/>
            <w:noWrap w:val="0"/>
            <w:vAlign w:val="center"/>
          </w:tcPr>
          <w:p w14:paraId="7CF9E1D6">
            <w:pPr>
              <w:spacing w:line="360" w:lineRule="auto"/>
              <w:jc w:val="center"/>
              <w:outlineLvl w:val="5"/>
              <w:rPr>
                <w:rFonts w:hint="eastAsia" w:hAnsi="宋体" w:cs="宋体"/>
                <w:sz w:val="24"/>
                <w:highlight w:val="none"/>
              </w:rPr>
            </w:pPr>
          </w:p>
        </w:tc>
      </w:tr>
      <w:tr w14:paraId="23C4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532" w:type="dxa"/>
            <w:noWrap w:val="0"/>
            <w:vAlign w:val="center"/>
          </w:tcPr>
          <w:p w14:paraId="0EAE8334">
            <w:pPr>
              <w:spacing w:line="360" w:lineRule="auto"/>
              <w:jc w:val="center"/>
              <w:outlineLvl w:val="5"/>
              <w:rPr>
                <w:rFonts w:hint="eastAsia" w:hAnsi="宋体" w:cs="宋体"/>
                <w:sz w:val="24"/>
                <w:highlight w:val="none"/>
              </w:rPr>
            </w:pPr>
          </w:p>
        </w:tc>
        <w:tc>
          <w:tcPr>
            <w:tcW w:w="3749" w:type="dxa"/>
            <w:noWrap w:val="0"/>
            <w:vAlign w:val="center"/>
          </w:tcPr>
          <w:p w14:paraId="7C035D31">
            <w:pPr>
              <w:spacing w:line="360" w:lineRule="auto"/>
              <w:jc w:val="center"/>
              <w:outlineLvl w:val="5"/>
              <w:rPr>
                <w:rFonts w:hint="eastAsia" w:hAnsi="宋体" w:cs="宋体"/>
                <w:sz w:val="24"/>
                <w:highlight w:val="none"/>
              </w:rPr>
            </w:pPr>
          </w:p>
        </w:tc>
        <w:tc>
          <w:tcPr>
            <w:tcW w:w="3750" w:type="dxa"/>
            <w:noWrap w:val="0"/>
            <w:vAlign w:val="center"/>
          </w:tcPr>
          <w:p w14:paraId="21693375">
            <w:pPr>
              <w:spacing w:line="360" w:lineRule="auto"/>
              <w:jc w:val="center"/>
              <w:outlineLvl w:val="5"/>
              <w:rPr>
                <w:rFonts w:hint="eastAsia" w:hAnsi="宋体" w:cs="宋体"/>
                <w:sz w:val="24"/>
                <w:highlight w:val="none"/>
              </w:rPr>
            </w:pPr>
          </w:p>
        </w:tc>
        <w:tc>
          <w:tcPr>
            <w:tcW w:w="1187" w:type="dxa"/>
            <w:noWrap w:val="0"/>
            <w:vAlign w:val="center"/>
          </w:tcPr>
          <w:p w14:paraId="4CAEF147">
            <w:pPr>
              <w:spacing w:line="360" w:lineRule="auto"/>
              <w:jc w:val="center"/>
              <w:outlineLvl w:val="5"/>
              <w:rPr>
                <w:rFonts w:hint="eastAsia" w:hAnsi="宋体" w:cs="宋体"/>
                <w:sz w:val="24"/>
                <w:highlight w:val="none"/>
              </w:rPr>
            </w:pPr>
          </w:p>
        </w:tc>
      </w:tr>
      <w:tr w14:paraId="4883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32" w:type="dxa"/>
            <w:noWrap w:val="0"/>
            <w:vAlign w:val="center"/>
          </w:tcPr>
          <w:p w14:paraId="7EF5D0C9">
            <w:pPr>
              <w:spacing w:line="360" w:lineRule="auto"/>
              <w:jc w:val="center"/>
              <w:outlineLvl w:val="5"/>
              <w:rPr>
                <w:rFonts w:hint="eastAsia" w:hAnsi="宋体" w:cs="宋体"/>
                <w:sz w:val="24"/>
                <w:highlight w:val="none"/>
              </w:rPr>
            </w:pPr>
          </w:p>
        </w:tc>
        <w:tc>
          <w:tcPr>
            <w:tcW w:w="3749" w:type="dxa"/>
            <w:noWrap w:val="0"/>
            <w:vAlign w:val="center"/>
          </w:tcPr>
          <w:p w14:paraId="13E3CC3A">
            <w:pPr>
              <w:spacing w:line="360" w:lineRule="auto"/>
              <w:jc w:val="center"/>
              <w:outlineLvl w:val="5"/>
              <w:rPr>
                <w:rFonts w:hint="eastAsia" w:hAnsi="宋体" w:cs="宋体"/>
                <w:sz w:val="24"/>
                <w:highlight w:val="none"/>
              </w:rPr>
            </w:pPr>
          </w:p>
        </w:tc>
        <w:tc>
          <w:tcPr>
            <w:tcW w:w="3750" w:type="dxa"/>
            <w:noWrap w:val="0"/>
            <w:vAlign w:val="center"/>
          </w:tcPr>
          <w:p w14:paraId="0C881C23">
            <w:pPr>
              <w:spacing w:line="360" w:lineRule="auto"/>
              <w:jc w:val="center"/>
              <w:outlineLvl w:val="5"/>
              <w:rPr>
                <w:rFonts w:hint="eastAsia" w:hAnsi="宋体" w:cs="宋体"/>
                <w:sz w:val="24"/>
                <w:highlight w:val="none"/>
              </w:rPr>
            </w:pPr>
          </w:p>
        </w:tc>
        <w:tc>
          <w:tcPr>
            <w:tcW w:w="1187" w:type="dxa"/>
            <w:noWrap w:val="0"/>
            <w:vAlign w:val="center"/>
          </w:tcPr>
          <w:p w14:paraId="7B09B41D">
            <w:pPr>
              <w:spacing w:line="360" w:lineRule="auto"/>
              <w:jc w:val="center"/>
              <w:outlineLvl w:val="5"/>
              <w:rPr>
                <w:rFonts w:hint="eastAsia" w:hAnsi="宋体" w:cs="宋体"/>
                <w:sz w:val="24"/>
                <w:highlight w:val="none"/>
              </w:rPr>
            </w:pPr>
          </w:p>
        </w:tc>
      </w:tr>
    </w:tbl>
    <w:p w14:paraId="5264A091">
      <w:pPr>
        <w:spacing w:line="480" w:lineRule="exact"/>
        <w:outlineLvl w:val="5"/>
        <w:rPr>
          <w:rFonts w:hint="eastAsia" w:hAnsi="宋体" w:cs="宋体"/>
          <w:sz w:val="21"/>
          <w:szCs w:val="21"/>
          <w:highlight w:val="none"/>
        </w:rPr>
      </w:pPr>
      <w:r>
        <w:rPr>
          <w:rFonts w:hint="eastAsia" w:hAnsi="宋体" w:cs="宋体"/>
          <w:b/>
          <w:bCs/>
          <w:sz w:val="21"/>
          <w:szCs w:val="21"/>
          <w:highlight w:val="none"/>
        </w:rPr>
        <w:t>注：</w:t>
      </w:r>
      <w:r>
        <w:rPr>
          <w:rFonts w:hint="eastAsia" w:hAnsi="宋体" w:cs="宋体"/>
          <w:sz w:val="21"/>
          <w:szCs w:val="21"/>
          <w:highlight w:val="none"/>
        </w:rPr>
        <w:t>1.投标人把招标文件项目</w:t>
      </w:r>
      <w:r>
        <w:rPr>
          <w:rFonts w:hint="eastAsia" w:hAnsi="宋体" w:cs="宋体"/>
          <w:sz w:val="21"/>
          <w:szCs w:val="21"/>
          <w:highlight w:val="none"/>
          <w:lang w:eastAsia="zh-CN"/>
        </w:rPr>
        <w:t>要求</w:t>
      </w:r>
      <w:r>
        <w:rPr>
          <w:rFonts w:hint="eastAsia" w:hAnsi="宋体" w:cs="宋体"/>
          <w:sz w:val="21"/>
          <w:szCs w:val="21"/>
          <w:highlight w:val="none"/>
        </w:rPr>
        <w:t>技术、服务条款及其他要求逐条列入此表并进行应答。（招标文件有明确证明材料要求，按要求提供证明材料，否则不予以认定）</w:t>
      </w:r>
    </w:p>
    <w:p w14:paraId="044FFF0A">
      <w:pPr>
        <w:spacing w:line="480" w:lineRule="exact"/>
        <w:ind w:firstLine="420" w:firstLineChars="200"/>
        <w:outlineLvl w:val="5"/>
        <w:rPr>
          <w:rFonts w:hint="eastAsia" w:hAnsi="宋体" w:cs="宋体"/>
          <w:bCs/>
          <w:sz w:val="24"/>
          <w:highlight w:val="none"/>
        </w:rPr>
      </w:pPr>
      <w:r>
        <w:rPr>
          <w:rFonts w:hint="eastAsia" w:hAnsi="宋体" w:cs="宋体"/>
          <w:sz w:val="21"/>
          <w:szCs w:val="21"/>
          <w:highlight w:val="none"/>
        </w:rPr>
        <w:t>2.供应商必须据实填写，不得虚假应答，否则将取消其投标或中标资格，并按有关规定进行处罚。</w:t>
      </w:r>
    </w:p>
    <w:p w14:paraId="00F307F5">
      <w:pPr>
        <w:adjustRightInd w:val="0"/>
        <w:spacing w:line="360" w:lineRule="auto"/>
        <w:jc w:val="left"/>
        <w:outlineLvl w:val="2"/>
        <w:rPr>
          <w:rFonts w:hAnsi="宋体"/>
          <w:bCs/>
          <w:color w:val="auto"/>
          <w:sz w:val="24"/>
        </w:rPr>
      </w:pPr>
      <w:r>
        <w:rPr>
          <w:rFonts w:hint="eastAsia" w:hAnsi="宋体"/>
          <w:bCs/>
          <w:color w:val="auto"/>
          <w:sz w:val="24"/>
        </w:rPr>
        <w:t>供应商名称：        （盖单位公章）</w:t>
      </w:r>
    </w:p>
    <w:p w14:paraId="069FF3AA">
      <w:pPr>
        <w:adjustRightInd w:val="0"/>
        <w:spacing w:line="360" w:lineRule="auto"/>
        <w:jc w:val="left"/>
        <w:outlineLvl w:val="2"/>
        <w:rPr>
          <w:rFonts w:hAnsi="宋体"/>
          <w:bCs/>
          <w:color w:val="auto"/>
          <w:sz w:val="24"/>
        </w:rPr>
      </w:pPr>
      <w:r>
        <w:rPr>
          <w:rFonts w:hint="eastAsia" w:hAnsi="宋体"/>
          <w:bCs/>
          <w:color w:val="auto"/>
          <w:sz w:val="24"/>
        </w:rPr>
        <w:t>法定代表人或授权代表（签字或盖章）：</w:t>
      </w:r>
    </w:p>
    <w:p w14:paraId="6A9413F0">
      <w:pPr>
        <w:spacing w:line="400" w:lineRule="exact"/>
        <w:jc w:val="left"/>
        <w:rPr>
          <w:rFonts w:hint="eastAsia" w:hAnsi="宋体"/>
          <w:bCs/>
          <w:color w:val="auto"/>
          <w:sz w:val="24"/>
        </w:rPr>
      </w:pPr>
      <w:r>
        <w:rPr>
          <w:rFonts w:hint="eastAsia" w:hAnsi="宋体"/>
          <w:bCs/>
          <w:color w:val="auto"/>
          <w:sz w:val="24"/>
        </w:rPr>
        <w:t>日期：</w:t>
      </w:r>
    </w:p>
    <w:p w14:paraId="5C899CEE">
      <w:pPr>
        <w:widowControl/>
        <w:spacing w:line="500" w:lineRule="exact"/>
        <w:jc w:val="left"/>
        <w:rPr>
          <w:rFonts w:hint="eastAsia" w:ascii="宋体" w:hAnsi="宋体" w:eastAsia="宋体" w:cs="Times New Roman"/>
          <w:b/>
          <w:color w:val="000000"/>
          <w:kern w:val="2"/>
          <w:sz w:val="32"/>
          <w:szCs w:val="32"/>
          <w:highlight w:val="none"/>
          <w:lang w:val="en-US" w:eastAsia="zh-CN" w:bidi="ar-SA"/>
        </w:rPr>
      </w:pPr>
    </w:p>
    <w:p w14:paraId="074FDBA7">
      <w:pPr>
        <w:widowControl/>
        <w:spacing w:line="500" w:lineRule="exact"/>
        <w:jc w:val="left"/>
        <w:rPr>
          <w:rFonts w:hint="eastAsia" w:ascii="宋体" w:hAnsi="宋体" w:eastAsia="宋体" w:cs="Times New Roman"/>
          <w:b/>
          <w:color w:val="000000"/>
          <w:kern w:val="2"/>
          <w:sz w:val="32"/>
          <w:szCs w:val="32"/>
          <w:highlight w:val="none"/>
          <w:lang w:val="en-US" w:eastAsia="zh-CN" w:bidi="ar-SA"/>
        </w:rPr>
      </w:pPr>
    </w:p>
    <w:p w14:paraId="17C2AA5D">
      <w:pPr>
        <w:widowControl/>
        <w:spacing w:line="500" w:lineRule="exact"/>
        <w:jc w:val="left"/>
        <w:rPr>
          <w:rFonts w:hint="eastAsia" w:ascii="宋体" w:hAnsi="宋体" w:eastAsia="宋体" w:cs="Times New Roman"/>
          <w:color w:val="000000"/>
          <w:kern w:val="2"/>
          <w:szCs w:val="32"/>
          <w:highlight w:val="none"/>
          <w:lang w:eastAsia="zh-CN"/>
        </w:rPr>
      </w:pPr>
      <w:r>
        <w:rPr>
          <w:rFonts w:hint="eastAsia" w:ascii="宋体" w:hAnsi="宋体" w:eastAsia="宋体" w:cs="Times New Roman"/>
          <w:b/>
          <w:color w:val="000000"/>
          <w:kern w:val="2"/>
          <w:sz w:val="32"/>
          <w:szCs w:val="32"/>
          <w:highlight w:val="none"/>
          <w:lang w:val="en-US" w:eastAsia="zh-CN" w:bidi="ar-SA"/>
        </w:rPr>
        <w:t>六、</w:t>
      </w:r>
      <w:r>
        <w:rPr>
          <w:rFonts w:hint="eastAsia" w:ascii="宋体" w:hAnsi="宋体" w:eastAsia="宋体" w:cs="Times New Roman"/>
          <w:b/>
          <w:color w:val="000000"/>
          <w:sz w:val="32"/>
          <w:szCs w:val="32"/>
          <w:highlight w:val="none"/>
        </w:rPr>
        <w:t>采购项目采购履约主要条款及其他要求条款</w:t>
      </w:r>
      <w:r>
        <w:rPr>
          <w:rFonts w:hint="eastAsia" w:ascii="宋体" w:hAnsi="宋体" w:eastAsia="宋体" w:cs="Times New Roman"/>
          <w:b/>
          <w:color w:val="000000"/>
          <w:sz w:val="32"/>
          <w:szCs w:val="32"/>
          <w:highlight w:val="none"/>
          <w:lang w:val="en-US" w:eastAsia="zh-CN"/>
        </w:rPr>
        <w:t>完全响应</w:t>
      </w:r>
      <w:r>
        <w:rPr>
          <w:rFonts w:hint="eastAsia" w:ascii="宋体" w:hAnsi="宋体" w:eastAsia="宋体" w:cs="Times New Roman"/>
          <w:b/>
          <w:color w:val="000000"/>
          <w:sz w:val="32"/>
          <w:szCs w:val="32"/>
          <w:highlight w:val="none"/>
          <w:lang w:eastAsia="zh-CN"/>
        </w:rPr>
        <w:t>承诺函</w:t>
      </w:r>
    </w:p>
    <w:p w14:paraId="1A4CA8A9">
      <w:pPr>
        <w:jc w:val="center"/>
        <w:rPr>
          <w:rFonts w:ascii="仿宋" w:hAnsi="仿宋" w:eastAsia="仿宋"/>
          <w:b/>
          <w:color w:val="auto"/>
          <w:sz w:val="32"/>
          <w:szCs w:val="32"/>
        </w:rPr>
      </w:pPr>
      <w:r>
        <w:rPr>
          <w:rStyle w:val="102"/>
          <w:rFonts w:hint="eastAsia" w:ascii="宋体" w:hAnsi="宋体" w:eastAsia="宋体" w:cs="宋体"/>
          <w:color w:val="auto"/>
          <w:kern w:val="2"/>
        </w:rPr>
        <w:t>承诺函</w:t>
      </w:r>
    </w:p>
    <w:p w14:paraId="2363CA01">
      <w:pPr>
        <w:spacing w:line="360" w:lineRule="auto"/>
        <w:jc w:val="left"/>
        <w:rPr>
          <w:rFonts w:ascii="Times New Roman" w:eastAsia="仿宋"/>
          <w:color w:val="auto"/>
          <w:sz w:val="24"/>
        </w:rPr>
      </w:pPr>
    </w:p>
    <w:p w14:paraId="2C51C2E1">
      <w:pPr>
        <w:rPr>
          <w:rFonts w:hAnsi="宋体" w:cs="宋体"/>
          <w:color w:val="auto"/>
          <w:sz w:val="24"/>
        </w:rPr>
      </w:pPr>
      <w:r>
        <w:rPr>
          <w:rFonts w:hint="eastAsia" w:hAnsi="宋体" w:cs="宋体"/>
          <w:color w:val="auto"/>
          <w:sz w:val="24"/>
          <w:szCs w:val="24"/>
        </w:rPr>
        <w:t>致：</w:t>
      </w:r>
      <w:r>
        <w:rPr>
          <w:rFonts w:hint="eastAsia" w:hAnsi="宋体" w:cs="宋体"/>
          <w:color w:val="auto"/>
          <w:sz w:val="24"/>
          <w:szCs w:val="24"/>
          <w:lang w:eastAsia="zh-CN"/>
        </w:rPr>
        <w:t>达州市</w:t>
      </w:r>
      <w:r>
        <w:rPr>
          <w:rFonts w:hint="eastAsia" w:hAnsi="宋体" w:cs="宋体"/>
          <w:color w:val="auto"/>
          <w:sz w:val="24"/>
          <w:lang w:eastAsia="zh-CN"/>
        </w:rPr>
        <w:t>通川区人民医院</w:t>
      </w:r>
      <w:r>
        <w:rPr>
          <w:rFonts w:hint="eastAsia" w:hAnsi="宋体" w:cs="宋体"/>
          <w:color w:val="auto"/>
          <w:sz w:val="24"/>
        </w:rPr>
        <w:t xml:space="preserve"> </w:t>
      </w:r>
    </w:p>
    <w:p w14:paraId="450833D2">
      <w:pPr>
        <w:spacing w:line="360" w:lineRule="auto"/>
        <w:jc w:val="left"/>
        <w:rPr>
          <w:rFonts w:hAnsi="宋体" w:cs="宋体"/>
          <w:color w:val="auto"/>
          <w:sz w:val="24"/>
          <w:szCs w:val="24"/>
          <w:highlight w:val="none"/>
        </w:rPr>
      </w:pPr>
      <w:r>
        <w:rPr>
          <w:rFonts w:hint="eastAsia" w:hAnsi="宋体" w:cs="宋体"/>
          <w:color w:val="auto"/>
          <w:sz w:val="24"/>
          <w:szCs w:val="24"/>
        </w:rPr>
        <w:t xml:space="preserve">   我公司</w:t>
      </w:r>
      <w:r>
        <w:rPr>
          <w:rFonts w:hint="eastAsia" w:hAnsi="宋体" w:cs="宋体"/>
          <w:color w:val="auto"/>
          <w:sz w:val="24"/>
          <w:szCs w:val="24"/>
          <w:u w:val="single"/>
        </w:rPr>
        <w:t>（供应商名称）</w:t>
      </w:r>
      <w:r>
        <w:rPr>
          <w:rFonts w:hint="eastAsia" w:hAnsi="宋体" w:cs="宋体"/>
          <w:color w:val="auto"/>
          <w:sz w:val="24"/>
          <w:szCs w:val="24"/>
        </w:rPr>
        <w:t>参加</w:t>
      </w:r>
      <w:r>
        <w:rPr>
          <w:rFonts w:hint="eastAsia" w:hAnsi="宋体" w:cs="宋体"/>
          <w:color w:val="auto"/>
          <w:sz w:val="24"/>
          <w:szCs w:val="24"/>
          <w:u w:val="single"/>
        </w:rPr>
        <w:t xml:space="preserve">（项目名称）           </w:t>
      </w:r>
      <w:r>
        <w:rPr>
          <w:rFonts w:hint="eastAsia" w:hAnsi="宋体" w:cs="宋体"/>
          <w:color w:val="auto"/>
          <w:sz w:val="24"/>
          <w:szCs w:val="24"/>
          <w:highlight w:val="none"/>
        </w:rPr>
        <w:t>的</w:t>
      </w:r>
      <w:r>
        <w:rPr>
          <w:rFonts w:hint="eastAsia" w:hAnsi="宋体" w:cs="宋体"/>
          <w:color w:val="auto"/>
          <w:sz w:val="24"/>
          <w:szCs w:val="24"/>
          <w:highlight w:val="none"/>
          <w:lang w:eastAsia="zh-CN"/>
        </w:rPr>
        <w:t>采购</w:t>
      </w:r>
      <w:r>
        <w:rPr>
          <w:rFonts w:hint="eastAsia" w:hAnsi="宋体" w:cs="宋体"/>
          <w:color w:val="auto"/>
          <w:sz w:val="24"/>
          <w:szCs w:val="24"/>
          <w:highlight w:val="none"/>
        </w:rPr>
        <w:t>活动，现针对以下条款，郑重承诺：</w:t>
      </w:r>
    </w:p>
    <w:p w14:paraId="2B5F0A16">
      <w:pPr>
        <w:adjustRightInd w:val="0"/>
        <w:spacing w:line="360" w:lineRule="auto"/>
        <w:ind w:firstLine="241" w:firstLineChars="100"/>
        <w:jc w:val="left"/>
        <w:outlineLvl w:val="2"/>
        <w:rPr>
          <w:rFonts w:hAnsi="宋体" w:cs="宋体"/>
          <w:b/>
          <w:color w:val="auto"/>
          <w:sz w:val="24"/>
          <w:szCs w:val="24"/>
          <w:highlight w:val="none"/>
        </w:rPr>
      </w:pPr>
      <w:r>
        <w:rPr>
          <w:rFonts w:hint="eastAsia" w:hAnsi="宋体" w:cs="宋体"/>
          <w:b/>
          <w:color w:val="auto"/>
          <w:sz w:val="24"/>
          <w:szCs w:val="24"/>
          <w:highlight w:val="none"/>
        </w:rPr>
        <w:t>我公司针对本项目技术、服务、采购履约主要条款及其他要求条款</w:t>
      </w:r>
      <w:r>
        <w:rPr>
          <w:rFonts w:hint="eastAsia" w:hAnsi="宋体" w:cs="宋体"/>
          <w:b/>
          <w:color w:val="auto"/>
          <w:sz w:val="24"/>
          <w:szCs w:val="24"/>
          <w:highlight w:val="none"/>
          <w:lang w:val="en-US" w:eastAsia="zh-CN"/>
        </w:rPr>
        <w:t>完全响应</w:t>
      </w:r>
      <w:r>
        <w:rPr>
          <w:rFonts w:hint="eastAsia" w:hAnsi="宋体" w:cs="宋体"/>
          <w:b/>
          <w:color w:val="auto"/>
          <w:sz w:val="24"/>
          <w:szCs w:val="24"/>
          <w:highlight w:val="none"/>
        </w:rPr>
        <w:t>。</w:t>
      </w:r>
    </w:p>
    <w:p w14:paraId="5DCDF49C">
      <w:pPr>
        <w:adjustRightInd w:val="0"/>
        <w:spacing w:line="360" w:lineRule="auto"/>
        <w:ind w:firstLine="241" w:firstLineChars="100"/>
        <w:jc w:val="left"/>
        <w:outlineLvl w:val="2"/>
        <w:rPr>
          <w:rFonts w:hAnsi="宋体" w:cs="宋体"/>
          <w:b/>
          <w:color w:val="auto"/>
          <w:sz w:val="24"/>
          <w:szCs w:val="24"/>
          <w:highlight w:val="none"/>
        </w:rPr>
      </w:pPr>
      <w:r>
        <w:rPr>
          <w:rFonts w:hAnsi="宋体" w:cs="宋体"/>
          <w:b/>
          <w:color w:val="auto"/>
          <w:sz w:val="24"/>
          <w:szCs w:val="24"/>
          <w:highlight w:val="none"/>
        </w:rPr>
        <w:t>如违反以上承诺，本公司愿承担一切法律责任。</w:t>
      </w:r>
    </w:p>
    <w:p w14:paraId="6A9A43B3">
      <w:pPr>
        <w:adjustRightInd w:val="0"/>
        <w:spacing w:line="360" w:lineRule="auto"/>
        <w:jc w:val="left"/>
        <w:outlineLvl w:val="2"/>
        <w:rPr>
          <w:rFonts w:hAnsi="宋体"/>
          <w:bCs/>
          <w:color w:val="auto"/>
          <w:sz w:val="24"/>
        </w:rPr>
      </w:pPr>
    </w:p>
    <w:p w14:paraId="38A335B9">
      <w:pPr>
        <w:adjustRightInd w:val="0"/>
        <w:spacing w:line="360" w:lineRule="auto"/>
        <w:jc w:val="left"/>
        <w:outlineLvl w:val="2"/>
        <w:rPr>
          <w:rFonts w:hAnsi="宋体"/>
          <w:bCs/>
          <w:color w:val="auto"/>
          <w:sz w:val="24"/>
        </w:rPr>
      </w:pPr>
      <w:r>
        <w:rPr>
          <w:rFonts w:hint="eastAsia" w:hAnsi="宋体"/>
          <w:bCs/>
          <w:color w:val="auto"/>
          <w:sz w:val="24"/>
        </w:rPr>
        <w:t>供应商名称：        （盖单位公章）</w:t>
      </w:r>
    </w:p>
    <w:p w14:paraId="560062EE">
      <w:pPr>
        <w:adjustRightInd w:val="0"/>
        <w:spacing w:line="360" w:lineRule="auto"/>
        <w:jc w:val="left"/>
        <w:outlineLvl w:val="2"/>
        <w:rPr>
          <w:rFonts w:hAnsi="宋体"/>
          <w:bCs/>
          <w:color w:val="auto"/>
          <w:sz w:val="24"/>
        </w:rPr>
      </w:pPr>
      <w:r>
        <w:rPr>
          <w:rFonts w:hint="eastAsia" w:hAnsi="宋体"/>
          <w:bCs/>
          <w:color w:val="auto"/>
          <w:sz w:val="24"/>
        </w:rPr>
        <w:t>法定代表人或授权代表（签字或盖章）：</w:t>
      </w:r>
    </w:p>
    <w:p w14:paraId="50D15C80">
      <w:pPr>
        <w:spacing w:line="400" w:lineRule="exact"/>
        <w:jc w:val="left"/>
        <w:rPr>
          <w:rFonts w:hAnsi="宋体" w:cs="宋体"/>
          <w:color w:val="auto"/>
          <w:sz w:val="24"/>
          <w:szCs w:val="24"/>
        </w:rPr>
      </w:pPr>
      <w:r>
        <w:rPr>
          <w:rFonts w:hint="eastAsia" w:hAnsi="宋体"/>
          <w:bCs/>
          <w:color w:val="auto"/>
          <w:sz w:val="24"/>
        </w:rPr>
        <w:t>日期：</w:t>
      </w:r>
    </w:p>
    <w:p w14:paraId="451C6CB1">
      <w:pPr>
        <w:spacing w:line="360" w:lineRule="auto"/>
        <w:rPr>
          <w:rFonts w:hAnsi="宋体" w:cs="宋体"/>
          <w:color w:val="auto"/>
          <w:sz w:val="24"/>
          <w:szCs w:val="24"/>
        </w:rPr>
      </w:pPr>
    </w:p>
    <w:p w14:paraId="635549DE">
      <w:pPr>
        <w:rPr>
          <w:rStyle w:val="102"/>
          <w:rFonts w:ascii="宋体" w:hAnsi="宋体" w:eastAsia="宋体" w:cs="宋体"/>
          <w:b w:val="0"/>
          <w:bCs w:val="0"/>
          <w:color w:val="auto"/>
          <w:kern w:val="2"/>
          <w:sz w:val="24"/>
          <w:szCs w:val="24"/>
        </w:rPr>
      </w:pPr>
      <w:r>
        <w:rPr>
          <w:rStyle w:val="102"/>
          <w:rFonts w:hint="eastAsia" w:ascii="宋体" w:hAnsi="宋体" w:eastAsia="宋体" w:cs="宋体"/>
          <w:b w:val="0"/>
          <w:bCs w:val="0"/>
          <w:color w:val="auto"/>
          <w:kern w:val="2"/>
          <w:sz w:val="24"/>
          <w:szCs w:val="24"/>
        </w:rPr>
        <w:t>注：1、可自行提供具有有效签字和盖章的格式，但承诺函的内容至少应该包含本格式中涉及的承诺内容。</w:t>
      </w:r>
    </w:p>
    <w:p w14:paraId="3724EB1C"/>
    <w:p w14:paraId="1DD26794">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满足知识产权的承诺函</w:t>
      </w:r>
    </w:p>
    <w:p w14:paraId="054190D7">
      <w:pPr>
        <w:keepNext w:val="0"/>
        <w:keepLines w:val="0"/>
        <w:widowControl/>
        <w:suppressLineNumbers w:val="0"/>
        <w:jc w:val="left"/>
      </w:pPr>
      <w:r>
        <w:rPr>
          <w:rFonts w:hint="eastAsia" w:hAnsi="宋体" w:cs="宋体"/>
          <w:color w:val="auto"/>
          <w:sz w:val="24"/>
          <w:szCs w:val="24"/>
        </w:rPr>
        <w:t>致：</w:t>
      </w:r>
      <w:r>
        <w:rPr>
          <w:rFonts w:hint="eastAsia" w:hAnsi="宋体" w:cs="宋体"/>
          <w:color w:val="auto"/>
          <w:sz w:val="24"/>
          <w:szCs w:val="24"/>
          <w:lang w:eastAsia="zh-CN"/>
        </w:rPr>
        <w:t>达州市</w:t>
      </w:r>
      <w:r>
        <w:rPr>
          <w:rFonts w:hint="eastAsia" w:hAnsi="宋体" w:cs="宋体"/>
          <w:color w:val="auto"/>
          <w:sz w:val="24"/>
          <w:lang w:eastAsia="zh-CN"/>
        </w:rPr>
        <w:t>通川区人民医院</w:t>
      </w:r>
      <w:r>
        <w:rPr>
          <w:rFonts w:hint="eastAsia" w:ascii="宋体" w:hAnsi="宋体" w:eastAsia="宋体" w:cs="宋体"/>
          <w:color w:val="000000"/>
          <w:kern w:val="0"/>
          <w:sz w:val="24"/>
          <w:szCs w:val="24"/>
          <w:lang w:val="en-US" w:eastAsia="zh-CN" w:bidi="ar"/>
        </w:rPr>
        <w:t xml:space="preserve"> </w:t>
      </w:r>
    </w:p>
    <w:p w14:paraId="6579019D">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我公司参与项目名称：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项目的投标活动，我公司关于知识产权做如下承诺： </w:t>
      </w:r>
    </w:p>
    <w:p w14:paraId="0E1B687C">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一、我公司保证在本项目中使用的任何技术、产品和服务（包括部分使用）， </w:t>
      </w:r>
    </w:p>
    <w:p w14:paraId="1C4E0FE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不会产生因第三方提出侵犯其专利权、商标权或其它知识产权而引起的法律和经 </w:t>
      </w:r>
    </w:p>
    <w:p w14:paraId="00E301A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济纠纷，如存在前述情形，由我公司承担所有相关责任，并且赔偿由此给采购人 </w:t>
      </w:r>
    </w:p>
    <w:p w14:paraId="1501E38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带来的损失。采购人享有本项目实施过程中产生的知识成果及知识产权。 </w:t>
      </w:r>
    </w:p>
    <w:p w14:paraId="5E89524D">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二、我公司在采购项目实施过程中采用自有或者第三方知识成果的，使用该 </w:t>
      </w:r>
    </w:p>
    <w:p w14:paraId="18D13E2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知识成果后，我公司提供开发接口和开发手册等技术资料，并承诺提供无限期支 </w:t>
      </w:r>
    </w:p>
    <w:p w14:paraId="6CB06A1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持，采购人享有使用权（含采购人委托第三方在该项目后续开发的使用权）。 </w:t>
      </w:r>
    </w:p>
    <w:p w14:paraId="78983876">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三、如使用我公司所不拥有的知识产权，则在报价中包括合法使用该知识产 </w:t>
      </w:r>
    </w:p>
    <w:p w14:paraId="704B227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权的相关费用。 </w:t>
      </w:r>
    </w:p>
    <w:p w14:paraId="2C6F72CD">
      <w:pPr>
        <w:keepNext w:val="0"/>
        <w:keepLines w:val="0"/>
        <w:widowControl/>
        <w:suppressLineNumbers w:val="0"/>
        <w:ind w:firstLine="4320" w:firstLineChars="1800"/>
        <w:jc w:val="left"/>
      </w:pPr>
      <w:r>
        <w:rPr>
          <w:rFonts w:hint="eastAsia" w:ascii="宋体" w:hAnsi="宋体" w:eastAsia="宋体" w:cs="宋体"/>
          <w:color w:val="000000"/>
          <w:kern w:val="0"/>
          <w:sz w:val="24"/>
          <w:szCs w:val="24"/>
          <w:lang w:val="en-US" w:eastAsia="zh-CN" w:bidi="ar"/>
        </w:rPr>
        <w:t xml:space="preserve"> </w:t>
      </w:r>
    </w:p>
    <w:p w14:paraId="107ECDF9">
      <w:pPr>
        <w:adjustRightInd w:val="0"/>
        <w:spacing w:line="360" w:lineRule="auto"/>
        <w:jc w:val="left"/>
        <w:outlineLvl w:val="2"/>
        <w:rPr>
          <w:rFonts w:hAnsi="宋体"/>
          <w:bCs/>
          <w:color w:val="auto"/>
          <w:sz w:val="24"/>
        </w:rPr>
      </w:pPr>
      <w:r>
        <w:rPr>
          <w:rFonts w:hint="eastAsia" w:hAnsi="宋体"/>
          <w:bCs/>
          <w:color w:val="auto"/>
          <w:sz w:val="24"/>
        </w:rPr>
        <w:t>供应商名称：        （盖单位公章）</w:t>
      </w:r>
    </w:p>
    <w:p w14:paraId="280CC038">
      <w:pPr>
        <w:adjustRightInd w:val="0"/>
        <w:spacing w:line="360" w:lineRule="auto"/>
        <w:jc w:val="left"/>
        <w:outlineLvl w:val="2"/>
        <w:rPr>
          <w:rFonts w:hAnsi="宋体"/>
          <w:bCs/>
          <w:color w:val="auto"/>
          <w:sz w:val="24"/>
        </w:rPr>
      </w:pPr>
      <w:r>
        <w:rPr>
          <w:rFonts w:hint="eastAsia" w:hAnsi="宋体"/>
          <w:bCs/>
          <w:color w:val="auto"/>
          <w:sz w:val="24"/>
        </w:rPr>
        <w:t>法定代表人或授权代表（签字或盖章）：</w:t>
      </w:r>
    </w:p>
    <w:p w14:paraId="132D7131">
      <w:pPr>
        <w:spacing w:line="400" w:lineRule="exact"/>
        <w:jc w:val="left"/>
        <w:rPr>
          <w:rFonts w:hint="eastAsia" w:hAnsi="宋体"/>
          <w:bCs/>
          <w:color w:val="auto"/>
          <w:sz w:val="24"/>
        </w:rPr>
      </w:pPr>
      <w:r>
        <w:rPr>
          <w:rFonts w:hint="eastAsia" w:hAnsi="宋体"/>
          <w:bCs/>
          <w:color w:val="auto"/>
          <w:sz w:val="24"/>
        </w:rPr>
        <w:t>日期：</w:t>
      </w:r>
    </w:p>
    <w:p w14:paraId="2BC25DBC">
      <w:pPr>
        <w:jc w:val="both"/>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七、证明业绩优势相关资料</w:t>
      </w:r>
    </w:p>
    <w:p w14:paraId="32E1352D">
      <w:pPr>
        <w:jc w:val="center"/>
        <w:rPr>
          <w:rFonts w:ascii="宋体" w:hAnsi="宋体" w:eastAsia="宋体" w:cs="宋体"/>
          <w:b/>
          <w:bCs/>
          <w:i w:val="0"/>
          <w:iCs w:val="0"/>
          <w:color w:val="000000"/>
          <w:kern w:val="0"/>
          <w:sz w:val="26"/>
          <w:szCs w:val="26"/>
          <w:u w:val="none"/>
          <w:lang w:val="en-US" w:eastAsia="zh-CN" w:bidi="ar"/>
        </w:rPr>
      </w:pPr>
      <w:r>
        <w:rPr>
          <w:rFonts w:ascii="宋体" w:hAnsi="宋体" w:eastAsia="宋体" w:cs="宋体"/>
          <w:b/>
          <w:bCs/>
          <w:i w:val="0"/>
          <w:iCs w:val="0"/>
          <w:color w:val="000000"/>
          <w:kern w:val="0"/>
          <w:sz w:val="26"/>
          <w:szCs w:val="26"/>
          <w:u w:val="none"/>
          <w:lang w:val="en-US" w:eastAsia="zh-CN" w:bidi="ar"/>
        </w:rPr>
        <w:t>项目业绩一览表</w:t>
      </w:r>
    </w:p>
    <w:p w14:paraId="26BB30AD">
      <w:pPr>
        <w:rPr>
          <w:rFonts w:hint="eastAsia" w:ascii="宋体" w:hAnsi="宋体" w:eastAsia="宋体" w:cs="宋体"/>
          <w:bCs/>
          <w:color w:val="000000"/>
          <w:kern w:val="0"/>
          <w:sz w:val="22"/>
          <w:highlight w:val="none"/>
          <w:lang w:val="en-US" w:eastAsia="zh-CN"/>
        </w:rPr>
      </w:pPr>
    </w:p>
    <w:tbl>
      <w:tblPr>
        <w:tblStyle w:val="89"/>
        <w:tblpPr w:leftFromText="180" w:rightFromText="180" w:vertAnchor="text" w:horzAnchor="page" w:tblpX="1217" w:tblpY="150"/>
        <w:tblOverlap w:val="never"/>
        <w:tblW w:w="9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9"/>
        <w:gridCol w:w="2075"/>
        <w:gridCol w:w="2114"/>
        <w:gridCol w:w="1404"/>
        <w:gridCol w:w="1632"/>
        <w:gridCol w:w="1371"/>
        <w:gridCol w:w="682"/>
      </w:tblGrid>
      <w:tr w14:paraId="65BD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599" w:type="dxa"/>
            <w:tcBorders>
              <w:top w:val="single" w:color="000000" w:sz="4" w:space="0"/>
              <w:left w:val="single" w:color="000000" w:sz="4" w:space="0"/>
              <w:bottom w:val="single" w:color="000000" w:sz="4" w:space="0"/>
              <w:right w:val="single" w:color="000000" w:sz="4" w:space="0"/>
            </w:tcBorders>
            <w:noWrap w:val="0"/>
            <w:vAlign w:val="center"/>
          </w:tcPr>
          <w:p w14:paraId="5C9EE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年份</w:t>
            </w:r>
          </w:p>
        </w:tc>
        <w:tc>
          <w:tcPr>
            <w:tcW w:w="2075" w:type="dxa"/>
            <w:tcBorders>
              <w:top w:val="single" w:color="000000" w:sz="4" w:space="0"/>
              <w:left w:val="single" w:color="000000" w:sz="4" w:space="0"/>
              <w:bottom w:val="single" w:color="000000" w:sz="4" w:space="0"/>
              <w:right w:val="single" w:color="000000" w:sz="4" w:space="0"/>
            </w:tcBorders>
            <w:noWrap w:val="0"/>
            <w:vAlign w:val="center"/>
          </w:tcPr>
          <w:p w14:paraId="35DFD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用户名称</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14:paraId="01FD0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5B99F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546C7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合同金额</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14:paraId="3B56B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是否通过验收</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94DC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0A4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599" w:type="dxa"/>
            <w:tcBorders>
              <w:top w:val="single" w:color="000000" w:sz="4" w:space="0"/>
              <w:left w:val="single" w:color="000000" w:sz="4" w:space="0"/>
              <w:bottom w:val="single" w:color="000000" w:sz="4" w:space="0"/>
              <w:right w:val="single" w:color="000000" w:sz="4" w:space="0"/>
            </w:tcBorders>
            <w:noWrap w:val="0"/>
            <w:vAlign w:val="top"/>
          </w:tcPr>
          <w:p w14:paraId="46D78AC5">
            <w:pPr>
              <w:jc w:val="left"/>
              <w:rPr>
                <w:rFonts w:hint="eastAsia" w:ascii="宋体" w:hAnsi="宋体" w:eastAsia="宋体" w:cs="宋体"/>
                <w:i w:val="0"/>
                <w:iCs w:val="0"/>
                <w:color w:val="000000"/>
                <w:sz w:val="24"/>
                <w:szCs w:val="24"/>
                <w:u w:val="none"/>
              </w:rPr>
            </w:pPr>
          </w:p>
        </w:tc>
        <w:tc>
          <w:tcPr>
            <w:tcW w:w="2075" w:type="dxa"/>
            <w:tcBorders>
              <w:top w:val="single" w:color="000000" w:sz="4" w:space="0"/>
              <w:left w:val="single" w:color="000000" w:sz="4" w:space="0"/>
              <w:bottom w:val="single" w:color="000000" w:sz="4" w:space="0"/>
              <w:right w:val="single" w:color="000000" w:sz="4" w:space="0"/>
            </w:tcBorders>
            <w:noWrap w:val="0"/>
            <w:vAlign w:val="top"/>
          </w:tcPr>
          <w:p w14:paraId="259E0ACD">
            <w:pPr>
              <w:jc w:val="left"/>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noWrap w:val="0"/>
            <w:vAlign w:val="top"/>
          </w:tcPr>
          <w:p w14:paraId="3756E58B">
            <w:pPr>
              <w:jc w:val="left"/>
              <w:rPr>
                <w:rFonts w:hint="eastAsia" w:ascii="宋体" w:hAnsi="宋体" w:eastAsia="宋体" w:cs="宋体"/>
                <w:i w:val="0"/>
                <w:iCs w:val="0"/>
                <w:color w:val="000000"/>
                <w:sz w:val="24"/>
                <w:szCs w:val="24"/>
                <w:u w:val="none"/>
              </w:rPr>
            </w:pPr>
          </w:p>
        </w:tc>
        <w:tc>
          <w:tcPr>
            <w:tcW w:w="1404" w:type="dxa"/>
            <w:tcBorders>
              <w:top w:val="single" w:color="000000" w:sz="4" w:space="0"/>
              <w:left w:val="single" w:color="000000" w:sz="4" w:space="0"/>
              <w:bottom w:val="single" w:color="000000" w:sz="4" w:space="0"/>
              <w:right w:val="single" w:color="000000" w:sz="4" w:space="0"/>
            </w:tcBorders>
            <w:noWrap w:val="0"/>
            <w:vAlign w:val="top"/>
          </w:tcPr>
          <w:p w14:paraId="77B3BC9C">
            <w:pPr>
              <w:jc w:val="left"/>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top"/>
          </w:tcPr>
          <w:p w14:paraId="1444B67B">
            <w:pPr>
              <w:jc w:val="left"/>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35269F7">
            <w:pPr>
              <w:jc w:val="left"/>
              <w:rPr>
                <w:rFonts w:hint="eastAsia" w:ascii="宋体" w:hAnsi="宋体" w:eastAsia="宋体" w:cs="宋体"/>
                <w:i w:val="0"/>
                <w:iCs w:val="0"/>
                <w:color w:val="000000"/>
                <w:sz w:val="24"/>
                <w:szCs w:val="24"/>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top"/>
          </w:tcPr>
          <w:p w14:paraId="7DB822A1">
            <w:pPr>
              <w:jc w:val="left"/>
              <w:rPr>
                <w:rFonts w:hint="eastAsia" w:ascii="宋体" w:hAnsi="宋体" w:eastAsia="宋体" w:cs="宋体"/>
                <w:i w:val="0"/>
                <w:iCs w:val="0"/>
                <w:color w:val="000000"/>
                <w:sz w:val="24"/>
                <w:szCs w:val="24"/>
                <w:u w:val="none"/>
              </w:rPr>
            </w:pPr>
          </w:p>
        </w:tc>
      </w:tr>
      <w:tr w14:paraId="5DDB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99" w:type="dxa"/>
            <w:tcBorders>
              <w:top w:val="single" w:color="000000" w:sz="4" w:space="0"/>
              <w:left w:val="single" w:color="000000" w:sz="4" w:space="0"/>
              <w:bottom w:val="single" w:color="000000" w:sz="4" w:space="0"/>
              <w:right w:val="single" w:color="000000" w:sz="4" w:space="0"/>
            </w:tcBorders>
            <w:noWrap w:val="0"/>
            <w:vAlign w:val="top"/>
          </w:tcPr>
          <w:p w14:paraId="795406EF">
            <w:pPr>
              <w:jc w:val="left"/>
              <w:rPr>
                <w:rFonts w:hint="eastAsia" w:ascii="宋体" w:hAnsi="宋体" w:eastAsia="宋体" w:cs="宋体"/>
                <w:i w:val="0"/>
                <w:iCs w:val="0"/>
                <w:color w:val="000000"/>
                <w:sz w:val="24"/>
                <w:szCs w:val="24"/>
                <w:u w:val="none"/>
              </w:rPr>
            </w:pPr>
          </w:p>
        </w:tc>
        <w:tc>
          <w:tcPr>
            <w:tcW w:w="2075" w:type="dxa"/>
            <w:tcBorders>
              <w:top w:val="single" w:color="000000" w:sz="4" w:space="0"/>
              <w:left w:val="single" w:color="000000" w:sz="4" w:space="0"/>
              <w:bottom w:val="single" w:color="000000" w:sz="4" w:space="0"/>
              <w:right w:val="single" w:color="000000" w:sz="4" w:space="0"/>
            </w:tcBorders>
            <w:noWrap w:val="0"/>
            <w:vAlign w:val="top"/>
          </w:tcPr>
          <w:p w14:paraId="2334D48B">
            <w:pPr>
              <w:jc w:val="left"/>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noWrap w:val="0"/>
            <w:vAlign w:val="top"/>
          </w:tcPr>
          <w:p w14:paraId="1CE9A50D">
            <w:pPr>
              <w:jc w:val="left"/>
              <w:rPr>
                <w:rFonts w:hint="eastAsia" w:ascii="宋体" w:hAnsi="宋体" w:eastAsia="宋体" w:cs="宋体"/>
                <w:i w:val="0"/>
                <w:iCs w:val="0"/>
                <w:color w:val="000000"/>
                <w:sz w:val="24"/>
                <w:szCs w:val="24"/>
                <w:u w:val="none"/>
              </w:rPr>
            </w:pPr>
          </w:p>
        </w:tc>
        <w:tc>
          <w:tcPr>
            <w:tcW w:w="1404" w:type="dxa"/>
            <w:tcBorders>
              <w:top w:val="single" w:color="000000" w:sz="4" w:space="0"/>
              <w:left w:val="single" w:color="000000" w:sz="4" w:space="0"/>
              <w:bottom w:val="single" w:color="000000" w:sz="4" w:space="0"/>
              <w:right w:val="single" w:color="000000" w:sz="4" w:space="0"/>
            </w:tcBorders>
            <w:noWrap w:val="0"/>
            <w:vAlign w:val="top"/>
          </w:tcPr>
          <w:p w14:paraId="10B6182A">
            <w:pPr>
              <w:jc w:val="left"/>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top"/>
          </w:tcPr>
          <w:p w14:paraId="0EB57C31">
            <w:pPr>
              <w:jc w:val="left"/>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496DF974">
            <w:pPr>
              <w:jc w:val="left"/>
              <w:rPr>
                <w:rFonts w:hint="eastAsia" w:ascii="宋体" w:hAnsi="宋体" w:eastAsia="宋体" w:cs="宋体"/>
                <w:i w:val="0"/>
                <w:iCs w:val="0"/>
                <w:color w:val="000000"/>
                <w:sz w:val="24"/>
                <w:szCs w:val="24"/>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top"/>
          </w:tcPr>
          <w:p w14:paraId="5AA629A3">
            <w:pPr>
              <w:jc w:val="left"/>
              <w:rPr>
                <w:rFonts w:hint="eastAsia" w:ascii="宋体" w:hAnsi="宋体" w:eastAsia="宋体" w:cs="宋体"/>
                <w:i w:val="0"/>
                <w:iCs w:val="0"/>
                <w:color w:val="000000"/>
                <w:sz w:val="24"/>
                <w:szCs w:val="24"/>
                <w:u w:val="none"/>
              </w:rPr>
            </w:pPr>
          </w:p>
        </w:tc>
      </w:tr>
      <w:tr w14:paraId="03DB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99" w:type="dxa"/>
            <w:tcBorders>
              <w:top w:val="single" w:color="000000" w:sz="4" w:space="0"/>
              <w:left w:val="single" w:color="000000" w:sz="4" w:space="0"/>
              <w:bottom w:val="single" w:color="000000" w:sz="4" w:space="0"/>
              <w:right w:val="single" w:color="000000" w:sz="4" w:space="0"/>
            </w:tcBorders>
            <w:noWrap w:val="0"/>
            <w:vAlign w:val="top"/>
          </w:tcPr>
          <w:p w14:paraId="5621AD11">
            <w:pPr>
              <w:jc w:val="left"/>
              <w:rPr>
                <w:rFonts w:hint="eastAsia" w:ascii="宋体" w:hAnsi="宋体" w:eastAsia="宋体" w:cs="宋体"/>
                <w:i w:val="0"/>
                <w:iCs w:val="0"/>
                <w:color w:val="000000"/>
                <w:sz w:val="24"/>
                <w:szCs w:val="24"/>
                <w:u w:val="none"/>
              </w:rPr>
            </w:pPr>
          </w:p>
        </w:tc>
        <w:tc>
          <w:tcPr>
            <w:tcW w:w="2075" w:type="dxa"/>
            <w:tcBorders>
              <w:top w:val="single" w:color="000000" w:sz="4" w:space="0"/>
              <w:left w:val="single" w:color="000000" w:sz="4" w:space="0"/>
              <w:bottom w:val="single" w:color="000000" w:sz="4" w:space="0"/>
              <w:right w:val="single" w:color="000000" w:sz="4" w:space="0"/>
            </w:tcBorders>
            <w:noWrap w:val="0"/>
            <w:vAlign w:val="top"/>
          </w:tcPr>
          <w:p w14:paraId="1F03D271">
            <w:pPr>
              <w:jc w:val="left"/>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noWrap w:val="0"/>
            <w:vAlign w:val="top"/>
          </w:tcPr>
          <w:p w14:paraId="5A6610D3">
            <w:pPr>
              <w:jc w:val="left"/>
              <w:rPr>
                <w:rFonts w:hint="eastAsia" w:ascii="宋体" w:hAnsi="宋体" w:eastAsia="宋体" w:cs="宋体"/>
                <w:i w:val="0"/>
                <w:iCs w:val="0"/>
                <w:color w:val="000000"/>
                <w:sz w:val="24"/>
                <w:szCs w:val="24"/>
                <w:u w:val="none"/>
              </w:rPr>
            </w:pPr>
          </w:p>
        </w:tc>
        <w:tc>
          <w:tcPr>
            <w:tcW w:w="1404" w:type="dxa"/>
            <w:tcBorders>
              <w:top w:val="single" w:color="000000" w:sz="4" w:space="0"/>
              <w:left w:val="single" w:color="000000" w:sz="4" w:space="0"/>
              <w:bottom w:val="single" w:color="000000" w:sz="4" w:space="0"/>
              <w:right w:val="single" w:color="000000" w:sz="4" w:space="0"/>
            </w:tcBorders>
            <w:noWrap w:val="0"/>
            <w:vAlign w:val="top"/>
          </w:tcPr>
          <w:p w14:paraId="062A4F74">
            <w:pPr>
              <w:jc w:val="left"/>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top"/>
          </w:tcPr>
          <w:p w14:paraId="63A2EF4B">
            <w:pPr>
              <w:jc w:val="left"/>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DC9865C">
            <w:pPr>
              <w:jc w:val="left"/>
              <w:rPr>
                <w:rFonts w:hint="eastAsia" w:ascii="宋体" w:hAnsi="宋体" w:eastAsia="宋体" w:cs="宋体"/>
                <w:i w:val="0"/>
                <w:iCs w:val="0"/>
                <w:color w:val="000000"/>
                <w:sz w:val="24"/>
                <w:szCs w:val="24"/>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top"/>
          </w:tcPr>
          <w:p w14:paraId="2CF8B7EE">
            <w:pPr>
              <w:jc w:val="left"/>
              <w:rPr>
                <w:rFonts w:hint="eastAsia" w:ascii="宋体" w:hAnsi="宋体" w:eastAsia="宋体" w:cs="宋体"/>
                <w:i w:val="0"/>
                <w:iCs w:val="0"/>
                <w:color w:val="000000"/>
                <w:sz w:val="24"/>
                <w:szCs w:val="24"/>
                <w:u w:val="none"/>
              </w:rPr>
            </w:pPr>
          </w:p>
        </w:tc>
      </w:tr>
      <w:tr w14:paraId="4688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99" w:type="dxa"/>
            <w:tcBorders>
              <w:top w:val="single" w:color="000000" w:sz="4" w:space="0"/>
              <w:left w:val="single" w:color="000000" w:sz="4" w:space="0"/>
              <w:bottom w:val="single" w:color="000000" w:sz="4" w:space="0"/>
              <w:right w:val="single" w:color="000000" w:sz="4" w:space="0"/>
            </w:tcBorders>
            <w:noWrap w:val="0"/>
            <w:vAlign w:val="top"/>
          </w:tcPr>
          <w:p w14:paraId="52DCE7E6">
            <w:pPr>
              <w:jc w:val="left"/>
              <w:rPr>
                <w:rFonts w:hint="eastAsia" w:ascii="宋体" w:hAnsi="宋体" w:eastAsia="宋体" w:cs="宋体"/>
                <w:i w:val="0"/>
                <w:iCs w:val="0"/>
                <w:color w:val="000000"/>
                <w:sz w:val="24"/>
                <w:szCs w:val="24"/>
                <w:u w:val="none"/>
              </w:rPr>
            </w:pPr>
          </w:p>
        </w:tc>
        <w:tc>
          <w:tcPr>
            <w:tcW w:w="2075" w:type="dxa"/>
            <w:tcBorders>
              <w:top w:val="single" w:color="000000" w:sz="4" w:space="0"/>
              <w:left w:val="single" w:color="000000" w:sz="4" w:space="0"/>
              <w:bottom w:val="single" w:color="000000" w:sz="4" w:space="0"/>
              <w:right w:val="single" w:color="000000" w:sz="4" w:space="0"/>
            </w:tcBorders>
            <w:noWrap w:val="0"/>
            <w:vAlign w:val="top"/>
          </w:tcPr>
          <w:p w14:paraId="721D8543">
            <w:pPr>
              <w:jc w:val="left"/>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noWrap w:val="0"/>
            <w:vAlign w:val="top"/>
          </w:tcPr>
          <w:p w14:paraId="37376608">
            <w:pPr>
              <w:jc w:val="left"/>
              <w:rPr>
                <w:rFonts w:hint="eastAsia" w:ascii="宋体" w:hAnsi="宋体" w:eastAsia="宋体" w:cs="宋体"/>
                <w:i w:val="0"/>
                <w:iCs w:val="0"/>
                <w:color w:val="000000"/>
                <w:sz w:val="24"/>
                <w:szCs w:val="24"/>
                <w:u w:val="none"/>
              </w:rPr>
            </w:pPr>
          </w:p>
        </w:tc>
        <w:tc>
          <w:tcPr>
            <w:tcW w:w="1404" w:type="dxa"/>
            <w:tcBorders>
              <w:top w:val="single" w:color="000000" w:sz="4" w:space="0"/>
              <w:left w:val="single" w:color="000000" w:sz="4" w:space="0"/>
              <w:bottom w:val="single" w:color="000000" w:sz="4" w:space="0"/>
              <w:right w:val="single" w:color="000000" w:sz="4" w:space="0"/>
            </w:tcBorders>
            <w:noWrap w:val="0"/>
            <w:vAlign w:val="top"/>
          </w:tcPr>
          <w:p w14:paraId="435E40A7">
            <w:pPr>
              <w:jc w:val="left"/>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top"/>
          </w:tcPr>
          <w:p w14:paraId="5B954D52">
            <w:pPr>
              <w:jc w:val="left"/>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59F4644">
            <w:pPr>
              <w:jc w:val="left"/>
              <w:rPr>
                <w:rFonts w:hint="eastAsia" w:ascii="宋体" w:hAnsi="宋体" w:eastAsia="宋体" w:cs="宋体"/>
                <w:i w:val="0"/>
                <w:iCs w:val="0"/>
                <w:color w:val="000000"/>
                <w:sz w:val="24"/>
                <w:szCs w:val="24"/>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top"/>
          </w:tcPr>
          <w:p w14:paraId="084D201C">
            <w:pPr>
              <w:jc w:val="left"/>
              <w:rPr>
                <w:rFonts w:hint="eastAsia" w:ascii="宋体" w:hAnsi="宋体" w:eastAsia="宋体" w:cs="宋体"/>
                <w:i w:val="0"/>
                <w:iCs w:val="0"/>
                <w:color w:val="000000"/>
                <w:sz w:val="24"/>
                <w:szCs w:val="24"/>
                <w:u w:val="none"/>
              </w:rPr>
            </w:pPr>
          </w:p>
        </w:tc>
      </w:tr>
      <w:tr w14:paraId="7643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99" w:type="dxa"/>
            <w:tcBorders>
              <w:top w:val="single" w:color="000000" w:sz="4" w:space="0"/>
              <w:left w:val="single" w:color="000000" w:sz="4" w:space="0"/>
              <w:bottom w:val="single" w:color="000000" w:sz="4" w:space="0"/>
              <w:right w:val="single" w:color="000000" w:sz="4" w:space="0"/>
            </w:tcBorders>
            <w:noWrap w:val="0"/>
            <w:vAlign w:val="top"/>
          </w:tcPr>
          <w:p w14:paraId="375EEA73">
            <w:pPr>
              <w:jc w:val="left"/>
              <w:rPr>
                <w:rFonts w:hint="eastAsia" w:ascii="宋体" w:hAnsi="宋体" w:eastAsia="宋体" w:cs="宋体"/>
                <w:i w:val="0"/>
                <w:iCs w:val="0"/>
                <w:color w:val="000000"/>
                <w:sz w:val="24"/>
                <w:szCs w:val="24"/>
                <w:u w:val="none"/>
              </w:rPr>
            </w:pPr>
          </w:p>
        </w:tc>
        <w:tc>
          <w:tcPr>
            <w:tcW w:w="2075" w:type="dxa"/>
            <w:tcBorders>
              <w:top w:val="single" w:color="000000" w:sz="4" w:space="0"/>
              <w:left w:val="single" w:color="000000" w:sz="4" w:space="0"/>
              <w:bottom w:val="single" w:color="000000" w:sz="4" w:space="0"/>
              <w:right w:val="single" w:color="000000" w:sz="4" w:space="0"/>
            </w:tcBorders>
            <w:noWrap w:val="0"/>
            <w:vAlign w:val="top"/>
          </w:tcPr>
          <w:p w14:paraId="1D7ABC84">
            <w:pPr>
              <w:jc w:val="left"/>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noWrap w:val="0"/>
            <w:vAlign w:val="top"/>
          </w:tcPr>
          <w:p w14:paraId="25D312D2">
            <w:pPr>
              <w:jc w:val="left"/>
              <w:rPr>
                <w:rFonts w:hint="eastAsia" w:ascii="宋体" w:hAnsi="宋体" w:eastAsia="宋体" w:cs="宋体"/>
                <w:i w:val="0"/>
                <w:iCs w:val="0"/>
                <w:color w:val="000000"/>
                <w:sz w:val="24"/>
                <w:szCs w:val="24"/>
                <w:u w:val="none"/>
              </w:rPr>
            </w:pPr>
          </w:p>
        </w:tc>
        <w:tc>
          <w:tcPr>
            <w:tcW w:w="1404" w:type="dxa"/>
            <w:tcBorders>
              <w:top w:val="single" w:color="000000" w:sz="4" w:space="0"/>
              <w:left w:val="single" w:color="000000" w:sz="4" w:space="0"/>
              <w:bottom w:val="single" w:color="000000" w:sz="4" w:space="0"/>
              <w:right w:val="single" w:color="000000" w:sz="4" w:space="0"/>
            </w:tcBorders>
            <w:noWrap w:val="0"/>
            <w:vAlign w:val="top"/>
          </w:tcPr>
          <w:p w14:paraId="5FD46C73">
            <w:pPr>
              <w:jc w:val="left"/>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top"/>
          </w:tcPr>
          <w:p w14:paraId="1E81B7B8">
            <w:pPr>
              <w:jc w:val="left"/>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0AFC0177">
            <w:pPr>
              <w:jc w:val="left"/>
              <w:rPr>
                <w:rFonts w:hint="eastAsia" w:ascii="宋体" w:hAnsi="宋体" w:eastAsia="宋体" w:cs="宋体"/>
                <w:i w:val="0"/>
                <w:iCs w:val="0"/>
                <w:color w:val="000000"/>
                <w:sz w:val="24"/>
                <w:szCs w:val="24"/>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top"/>
          </w:tcPr>
          <w:p w14:paraId="037055B3">
            <w:pPr>
              <w:jc w:val="left"/>
              <w:rPr>
                <w:rFonts w:hint="eastAsia" w:ascii="宋体" w:hAnsi="宋体" w:eastAsia="宋体" w:cs="宋体"/>
                <w:i w:val="0"/>
                <w:iCs w:val="0"/>
                <w:color w:val="000000"/>
                <w:sz w:val="24"/>
                <w:szCs w:val="24"/>
                <w:u w:val="none"/>
              </w:rPr>
            </w:pPr>
          </w:p>
        </w:tc>
      </w:tr>
      <w:tr w14:paraId="469A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99" w:type="dxa"/>
            <w:tcBorders>
              <w:top w:val="single" w:color="000000" w:sz="4" w:space="0"/>
              <w:left w:val="single" w:color="000000" w:sz="4" w:space="0"/>
              <w:bottom w:val="single" w:color="000000" w:sz="4" w:space="0"/>
              <w:right w:val="single" w:color="000000" w:sz="4" w:space="0"/>
            </w:tcBorders>
            <w:noWrap w:val="0"/>
            <w:vAlign w:val="top"/>
          </w:tcPr>
          <w:p w14:paraId="02009E48">
            <w:pPr>
              <w:jc w:val="left"/>
              <w:rPr>
                <w:rFonts w:hint="eastAsia" w:ascii="宋体" w:hAnsi="宋体" w:eastAsia="宋体" w:cs="宋体"/>
                <w:i w:val="0"/>
                <w:iCs w:val="0"/>
                <w:color w:val="000000"/>
                <w:sz w:val="24"/>
                <w:szCs w:val="24"/>
                <w:u w:val="none"/>
              </w:rPr>
            </w:pPr>
          </w:p>
        </w:tc>
        <w:tc>
          <w:tcPr>
            <w:tcW w:w="2075" w:type="dxa"/>
            <w:tcBorders>
              <w:top w:val="single" w:color="000000" w:sz="4" w:space="0"/>
              <w:left w:val="single" w:color="000000" w:sz="4" w:space="0"/>
              <w:bottom w:val="single" w:color="000000" w:sz="4" w:space="0"/>
              <w:right w:val="single" w:color="000000" w:sz="4" w:space="0"/>
            </w:tcBorders>
            <w:noWrap w:val="0"/>
            <w:vAlign w:val="top"/>
          </w:tcPr>
          <w:p w14:paraId="6C42F2E1">
            <w:pPr>
              <w:jc w:val="left"/>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noWrap w:val="0"/>
            <w:vAlign w:val="top"/>
          </w:tcPr>
          <w:p w14:paraId="030F3339">
            <w:pPr>
              <w:jc w:val="left"/>
              <w:rPr>
                <w:rFonts w:hint="eastAsia" w:ascii="宋体" w:hAnsi="宋体" w:eastAsia="宋体" w:cs="宋体"/>
                <w:i w:val="0"/>
                <w:iCs w:val="0"/>
                <w:color w:val="000000"/>
                <w:sz w:val="24"/>
                <w:szCs w:val="24"/>
                <w:u w:val="none"/>
              </w:rPr>
            </w:pPr>
          </w:p>
        </w:tc>
        <w:tc>
          <w:tcPr>
            <w:tcW w:w="1404" w:type="dxa"/>
            <w:tcBorders>
              <w:top w:val="single" w:color="000000" w:sz="4" w:space="0"/>
              <w:left w:val="single" w:color="000000" w:sz="4" w:space="0"/>
              <w:bottom w:val="single" w:color="000000" w:sz="4" w:space="0"/>
              <w:right w:val="single" w:color="000000" w:sz="4" w:space="0"/>
            </w:tcBorders>
            <w:noWrap w:val="0"/>
            <w:vAlign w:val="top"/>
          </w:tcPr>
          <w:p w14:paraId="539954F2">
            <w:pPr>
              <w:jc w:val="left"/>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top"/>
          </w:tcPr>
          <w:p w14:paraId="3C87828C">
            <w:pPr>
              <w:jc w:val="left"/>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8710A1D">
            <w:pPr>
              <w:jc w:val="left"/>
              <w:rPr>
                <w:rFonts w:hint="eastAsia" w:ascii="宋体" w:hAnsi="宋体" w:eastAsia="宋体" w:cs="宋体"/>
                <w:i w:val="0"/>
                <w:iCs w:val="0"/>
                <w:color w:val="000000"/>
                <w:sz w:val="24"/>
                <w:szCs w:val="24"/>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top"/>
          </w:tcPr>
          <w:p w14:paraId="40D414BB">
            <w:pPr>
              <w:jc w:val="left"/>
              <w:rPr>
                <w:rFonts w:hint="eastAsia" w:ascii="宋体" w:hAnsi="宋体" w:eastAsia="宋体" w:cs="宋体"/>
                <w:i w:val="0"/>
                <w:iCs w:val="0"/>
                <w:color w:val="000000"/>
                <w:sz w:val="24"/>
                <w:szCs w:val="24"/>
                <w:u w:val="none"/>
              </w:rPr>
            </w:pPr>
          </w:p>
        </w:tc>
      </w:tr>
      <w:tr w14:paraId="470A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99" w:type="dxa"/>
            <w:tcBorders>
              <w:top w:val="single" w:color="000000" w:sz="4" w:space="0"/>
              <w:left w:val="single" w:color="000000" w:sz="4" w:space="0"/>
              <w:bottom w:val="single" w:color="000000" w:sz="4" w:space="0"/>
              <w:right w:val="single" w:color="000000" w:sz="4" w:space="0"/>
            </w:tcBorders>
            <w:noWrap w:val="0"/>
            <w:vAlign w:val="top"/>
          </w:tcPr>
          <w:p w14:paraId="45B2FC74">
            <w:pPr>
              <w:jc w:val="left"/>
              <w:rPr>
                <w:rFonts w:hint="eastAsia" w:ascii="宋体" w:hAnsi="宋体" w:eastAsia="宋体" w:cs="宋体"/>
                <w:i w:val="0"/>
                <w:iCs w:val="0"/>
                <w:color w:val="000000"/>
                <w:sz w:val="24"/>
                <w:szCs w:val="24"/>
                <w:u w:val="none"/>
              </w:rPr>
            </w:pPr>
          </w:p>
        </w:tc>
        <w:tc>
          <w:tcPr>
            <w:tcW w:w="2075" w:type="dxa"/>
            <w:tcBorders>
              <w:top w:val="single" w:color="000000" w:sz="4" w:space="0"/>
              <w:left w:val="single" w:color="000000" w:sz="4" w:space="0"/>
              <w:bottom w:val="single" w:color="000000" w:sz="4" w:space="0"/>
              <w:right w:val="single" w:color="000000" w:sz="4" w:space="0"/>
            </w:tcBorders>
            <w:noWrap w:val="0"/>
            <w:vAlign w:val="top"/>
          </w:tcPr>
          <w:p w14:paraId="04C4F7F0">
            <w:pPr>
              <w:jc w:val="left"/>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noWrap w:val="0"/>
            <w:vAlign w:val="top"/>
          </w:tcPr>
          <w:p w14:paraId="5BC12719">
            <w:pPr>
              <w:jc w:val="left"/>
              <w:rPr>
                <w:rFonts w:hint="eastAsia" w:ascii="宋体" w:hAnsi="宋体" w:eastAsia="宋体" w:cs="宋体"/>
                <w:i w:val="0"/>
                <w:iCs w:val="0"/>
                <w:color w:val="000000"/>
                <w:sz w:val="24"/>
                <w:szCs w:val="24"/>
                <w:u w:val="none"/>
              </w:rPr>
            </w:pPr>
          </w:p>
        </w:tc>
        <w:tc>
          <w:tcPr>
            <w:tcW w:w="1404" w:type="dxa"/>
            <w:tcBorders>
              <w:top w:val="single" w:color="000000" w:sz="4" w:space="0"/>
              <w:left w:val="single" w:color="000000" w:sz="4" w:space="0"/>
              <w:bottom w:val="single" w:color="000000" w:sz="4" w:space="0"/>
              <w:right w:val="single" w:color="000000" w:sz="4" w:space="0"/>
            </w:tcBorders>
            <w:noWrap w:val="0"/>
            <w:vAlign w:val="top"/>
          </w:tcPr>
          <w:p w14:paraId="6BE9FEC8">
            <w:pPr>
              <w:jc w:val="left"/>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top"/>
          </w:tcPr>
          <w:p w14:paraId="31845B27">
            <w:pPr>
              <w:jc w:val="left"/>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AF29BFF">
            <w:pPr>
              <w:jc w:val="left"/>
              <w:rPr>
                <w:rFonts w:hint="eastAsia" w:ascii="宋体" w:hAnsi="宋体" w:eastAsia="宋体" w:cs="宋体"/>
                <w:i w:val="0"/>
                <w:iCs w:val="0"/>
                <w:color w:val="000000"/>
                <w:sz w:val="24"/>
                <w:szCs w:val="24"/>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top"/>
          </w:tcPr>
          <w:p w14:paraId="0FB46F6A">
            <w:pPr>
              <w:jc w:val="left"/>
              <w:rPr>
                <w:rFonts w:hint="eastAsia" w:ascii="宋体" w:hAnsi="宋体" w:eastAsia="宋体" w:cs="宋体"/>
                <w:i w:val="0"/>
                <w:iCs w:val="0"/>
                <w:color w:val="000000"/>
                <w:sz w:val="24"/>
                <w:szCs w:val="24"/>
                <w:u w:val="none"/>
              </w:rPr>
            </w:pPr>
          </w:p>
        </w:tc>
      </w:tr>
      <w:tr w14:paraId="1D19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99" w:type="dxa"/>
            <w:tcBorders>
              <w:top w:val="single" w:color="000000" w:sz="4" w:space="0"/>
              <w:left w:val="single" w:color="000000" w:sz="4" w:space="0"/>
              <w:bottom w:val="single" w:color="000000" w:sz="4" w:space="0"/>
              <w:right w:val="single" w:color="000000" w:sz="4" w:space="0"/>
            </w:tcBorders>
            <w:noWrap w:val="0"/>
            <w:vAlign w:val="top"/>
          </w:tcPr>
          <w:p w14:paraId="33DC3CE5">
            <w:pPr>
              <w:jc w:val="left"/>
              <w:rPr>
                <w:rFonts w:hint="eastAsia" w:ascii="宋体" w:hAnsi="宋体" w:eastAsia="宋体" w:cs="宋体"/>
                <w:i w:val="0"/>
                <w:iCs w:val="0"/>
                <w:color w:val="000000"/>
                <w:sz w:val="24"/>
                <w:szCs w:val="24"/>
                <w:u w:val="none"/>
              </w:rPr>
            </w:pPr>
          </w:p>
        </w:tc>
        <w:tc>
          <w:tcPr>
            <w:tcW w:w="2075" w:type="dxa"/>
            <w:tcBorders>
              <w:top w:val="single" w:color="000000" w:sz="4" w:space="0"/>
              <w:left w:val="single" w:color="000000" w:sz="4" w:space="0"/>
              <w:bottom w:val="single" w:color="000000" w:sz="4" w:space="0"/>
              <w:right w:val="single" w:color="000000" w:sz="4" w:space="0"/>
            </w:tcBorders>
            <w:noWrap w:val="0"/>
            <w:vAlign w:val="top"/>
          </w:tcPr>
          <w:p w14:paraId="62E0E973">
            <w:pPr>
              <w:jc w:val="left"/>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noWrap w:val="0"/>
            <w:vAlign w:val="top"/>
          </w:tcPr>
          <w:p w14:paraId="62DDF5EB">
            <w:pPr>
              <w:jc w:val="left"/>
              <w:rPr>
                <w:rFonts w:hint="eastAsia" w:ascii="宋体" w:hAnsi="宋体" w:eastAsia="宋体" w:cs="宋体"/>
                <w:i w:val="0"/>
                <w:iCs w:val="0"/>
                <w:color w:val="000000"/>
                <w:sz w:val="24"/>
                <w:szCs w:val="24"/>
                <w:u w:val="none"/>
              </w:rPr>
            </w:pPr>
          </w:p>
        </w:tc>
        <w:tc>
          <w:tcPr>
            <w:tcW w:w="1404" w:type="dxa"/>
            <w:tcBorders>
              <w:top w:val="single" w:color="000000" w:sz="4" w:space="0"/>
              <w:left w:val="single" w:color="000000" w:sz="4" w:space="0"/>
              <w:bottom w:val="single" w:color="000000" w:sz="4" w:space="0"/>
              <w:right w:val="single" w:color="000000" w:sz="4" w:space="0"/>
            </w:tcBorders>
            <w:noWrap w:val="0"/>
            <w:vAlign w:val="top"/>
          </w:tcPr>
          <w:p w14:paraId="360138E3">
            <w:pPr>
              <w:jc w:val="left"/>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top"/>
          </w:tcPr>
          <w:p w14:paraId="2E97A995">
            <w:pPr>
              <w:jc w:val="left"/>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7385F416">
            <w:pPr>
              <w:jc w:val="left"/>
              <w:rPr>
                <w:rFonts w:hint="eastAsia" w:ascii="宋体" w:hAnsi="宋体" w:eastAsia="宋体" w:cs="宋体"/>
                <w:i w:val="0"/>
                <w:iCs w:val="0"/>
                <w:color w:val="000000"/>
                <w:sz w:val="24"/>
                <w:szCs w:val="24"/>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top"/>
          </w:tcPr>
          <w:p w14:paraId="7BED33AE">
            <w:pPr>
              <w:jc w:val="left"/>
              <w:rPr>
                <w:rFonts w:hint="eastAsia" w:ascii="宋体" w:hAnsi="宋体" w:eastAsia="宋体" w:cs="宋体"/>
                <w:i w:val="0"/>
                <w:iCs w:val="0"/>
                <w:color w:val="000000"/>
                <w:sz w:val="24"/>
                <w:szCs w:val="24"/>
                <w:u w:val="none"/>
              </w:rPr>
            </w:pPr>
          </w:p>
        </w:tc>
      </w:tr>
      <w:tr w14:paraId="09CD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99" w:type="dxa"/>
            <w:tcBorders>
              <w:top w:val="single" w:color="000000" w:sz="4" w:space="0"/>
              <w:left w:val="single" w:color="000000" w:sz="4" w:space="0"/>
              <w:bottom w:val="single" w:color="000000" w:sz="4" w:space="0"/>
              <w:right w:val="single" w:color="000000" w:sz="4" w:space="0"/>
            </w:tcBorders>
            <w:noWrap w:val="0"/>
            <w:vAlign w:val="top"/>
          </w:tcPr>
          <w:p w14:paraId="6203BFEC">
            <w:pPr>
              <w:jc w:val="left"/>
              <w:rPr>
                <w:rFonts w:hint="eastAsia" w:ascii="宋体" w:hAnsi="宋体" w:eastAsia="宋体" w:cs="宋体"/>
                <w:i w:val="0"/>
                <w:iCs w:val="0"/>
                <w:color w:val="000000"/>
                <w:sz w:val="24"/>
                <w:szCs w:val="24"/>
                <w:u w:val="none"/>
              </w:rPr>
            </w:pPr>
          </w:p>
        </w:tc>
        <w:tc>
          <w:tcPr>
            <w:tcW w:w="2075" w:type="dxa"/>
            <w:tcBorders>
              <w:top w:val="single" w:color="000000" w:sz="4" w:space="0"/>
              <w:left w:val="single" w:color="000000" w:sz="4" w:space="0"/>
              <w:bottom w:val="single" w:color="000000" w:sz="4" w:space="0"/>
              <w:right w:val="single" w:color="000000" w:sz="4" w:space="0"/>
            </w:tcBorders>
            <w:noWrap w:val="0"/>
            <w:vAlign w:val="top"/>
          </w:tcPr>
          <w:p w14:paraId="259BFC1D">
            <w:pPr>
              <w:jc w:val="left"/>
              <w:rPr>
                <w:rFonts w:hint="eastAsia" w:ascii="宋体" w:hAnsi="宋体" w:eastAsia="宋体" w:cs="宋体"/>
                <w:i w:val="0"/>
                <w:iCs w:val="0"/>
                <w:color w:val="000000"/>
                <w:sz w:val="24"/>
                <w:szCs w:val="24"/>
                <w:u w:val="none"/>
              </w:rPr>
            </w:pPr>
          </w:p>
        </w:tc>
        <w:tc>
          <w:tcPr>
            <w:tcW w:w="2114" w:type="dxa"/>
            <w:tcBorders>
              <w:top w:val="single" w:color="000000" w:sz="4" w:space="0"/>
              <w:left w:val="single" w:color="000000" w:sz="4" w:space="0"/>
              <w:bottom w:val="single" w:color="000000" w:sz="4" w:space="0"/>
              <w:right w:val="single" w:color="000000" w:sz="4" w:space="0"/>
            </w:tcBorders>
            <w:noWrap w:val="0"/>
            <w:vAlign w:val="top"/>
          </w:tcPr>
          <w:p w14:paraId="6255AB02">
            <w:pPr>
              <w:jc w:val="left"/>
              <w:rPr>
                <w:rFonts w:hint="eastAsia" w:ascii="宋体" w:hAnsi="宋体" w:eastAsia="宋体" w:cs="宋体"/>
                <w:i w:val="0"/>
                <w:iCs w:val="0"/>
                <w:color w:val="000000"/>
                <w:sz w:val="24"/>
                <w:szCs w:val="24"/>
                <w:u w:val="none"/>
              </w:rPr>
            </w:pPr>
          </w:p>
        </w:tc>
        <w:tc>
          <w:tcPr>
            <w:tcW w:w="1404" w:type="dxa"/>
            <w:tcBorders>
              <w:top w:val="single" w:color="000000" w:sz="4" w:space="0"/>
              <w:left w:val="single" w:color="000000" w:sz="4" w:space="0"/>
              <w:bottom w:val="single" w:color="000000" w:sz="4" w:space="0"/>
              <w:right w:val="single" w:color="000000" w:sz="4" w:space="0"/>
            </w:tcBorders>
            <w:noWrap w:val="0"/>
            <w:vAlign w:val="top"/>
          </w:tcPr>
          <w:p w14:paraId="4D218012">
            <w:pPr>
              <w:jc w:val="left"/>
              <w:rPr>
                <w:rFonts w:hint="eastAsia" w:ascii="宋体" w:hAnsi="宋体" w:eastAsia="宋体" w:cs="宋体"/>
                <w:i w:val="0"/>
                <w:iCs w:val="0"/>
                <w:color w:val="000000"/>
                <w:sz w:val="24"/>
                <w:szCs w:val="24"/>
                <w:u w:val="none"/>
              </w:rPr>
            </w:pPr>
          </w:p>
        </w:tc>
        <w:tc>
          <w:tcPr>
            <w:tcW w:w="1632" w:type="dxa"/>
            <w:tcBorders>
              <w:top w:val="single" w:color="000000" w:sz="4" w:space="0"/>
              <w:left w:val="single" w:color="000000" w:sz="4" w:space="0"/>
              <w:bottom w:val="single" w:color="000000" w:sz="4" w:space="0"/>
              <w:right w:val="single" w:color="000000" w:sz="4" w:space="0"/>
            </w:tcBorders>
            <w:noWrap w:val="0"/>
            <w:vAlign w:val="top"/>
          </w:tcPr>
          <w:p w14:paraId="536AC97C">
            <w:pPr>
              <w:jc w:val="left"/>
              <w:rPr>
                <w:rFonts w:hint="eastAsia" w:ascii="宋体" w:hAnsi="宋体" w:eastAsia="宋体" w:cs="宋体"/>
                <w:i w:val="0"/>
                <w:iCs w:val="0"/>
                <w:color w:val="000000"/>
                <w:sz w:val="24"/>
                <w:szCs w:val="24"/>
                <w:u w:val="none"/>
              </w:rPr>
            </w:pPr>
          </w:p>
        </w:tc>
        <w:tc>
          <w:tcPr>
            <w:tcW w:w="1371" w:type="dxa"/>
            <w:tcBorders>
              <w:top w:val="single" w:color="000000" w:sz="4" w:space="0"/>
              <w:left w:val="single" w:color="000000" w:sz="4" w:space="0"/>
              <w:bottom w:val="single" w:color="000000" w:sz="4" w:space="0"/>
              <w:right w:val="single" w:color="000000" w:sz="4" w:space="0"/>
            </w:tcBorders>
            <w:noWrap w:val="0"/>
            <w:vAlign w:val="top"/>
          </w:tcPr>
          <w:p w14:paraId="1D6F4E29">
            <w:pPr>
              <w:jc w:val="left"/>
              <w:rPr>
                <w:rFonts w:hint="eastAsia" w:ascii="宋体" w:hAnsi="宋体" w:eastAsia="宋体" w:cs="宋体"/>
                <w:i w:val="0"/>
                <w:iCs w:val="0"/>
                <w:color w:val="000000"/>
                <w:sz w:val="24"/>
                <w:szCs w:val="24"/>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top"/>
          </w:tcPr>
          <w:p w14:paraId="3748B99F">
            <w:pPr>
              <w:jc w:val="left"/>
              <w:rPr>
                <w:rFonts w:hint="eastAsia" w:ascii="宋体" w:hAnsi="宋体" w:eastAsia="宋体" w:cs="宋体"/>
                <w:i w:val="0"/>
                <w:iCs w:val="0"/>
                <w:color w:val="000000"/>
                <w:sz w:val="24"/>
                <w:szCs w:val="24"/>
                <w:u w:val="none"/>
              </w:rPr>
            </w:pPr>
          </w:p>
        </w:tc>
      </w:tr>
    </w:tbl>
    <w:p w14:paraId="3EDAAED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14:paraId="2DDC75A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注：以上业绩需提供磋商文件要求的有关书面证明材料</w:t>
      </w:r>
    </w:p>
    <w:p w14:paraId="34E14DB1">
      <w:pPr>
        <w:pStyle w:val="51"/>
        <w:rPr>
          <w:rFonts w:hint="eastAsia"/>
          <w:lang w:val="en-US" w:eastAsia="zh-CN"/>
        </w:rPr>
      </w:pPr>
    </w:p>
    <w:p w14:paraId="7A0EE653">
      <w:pPr>
        <w:adjustRightInd w:val="0"/>
        <w:spacing w:line="360" w:lineRule="auto"/>
        <w:jc w:val="left"/>
        <w:outlineLvl w:val="2"/>
        <w:rPr>
          <w:rFonts w:hAnsi="宋体"/>
          <w:bCs/>
          <w:color w:val="auto"/>
          <w:sz w:val="24"/>
        </w:rPr>
      </w:pPr>
      <w:r>
        <w:rPr>
          <w:rFonts w:hint="eastAsia" w:hAnsi="宋体"/>
          <w:bCs/>
          <w:color w:val="auto"/>
          <w:sz w:val="24"/>
        </w:rPr>
        <w:t>供应商名称：        （盖单位公章）</w:t>
      </w:r>
    </w:p>
    <w:p w14:paraId="3898DD09">
      <w:pPr>
        <w:adjustRightInd w:val="0"/>
        <w:spacing w:line="360" w:lineRule="auto"/>
        <w:jc w:val="left"/>
        <w:outlineLvl w:val="2"/>
        <w:rPr>
          <w:rFonts w:hAnsi="宋体"/>
          <w:bCs/>
          <w:color w:val="auto"/>
          <w:sz w:val="24"/>
        </w:rPr>
      </w:pPr>
      <w:r>
        <w:rPr>
          <w:rFonts w:hint="eastAsia" w:hAnsi="宋体"/>
          <w:bCs/>
          <w:color w:val="auto"/>
          <w:sz w:val="24"/>
        </w:rPr>
        <w:t>法定代表人或授权代表（签字或盖章）：</w:t>
      </w:r>
    </w:p>
    <w:p w14:paraId="6BC564DD">
      <w:pPr>
        <w:spacing w:line="400" w:lineRule="exact"/>
        <w:jc w:val="left"/>
        <w:rPr>
          <w:rFonts w:hint="eastAsia" w:hAnsi="宋体"/>
          <w:bCs/>
          <w:color w:val="auto"/>
          <w:sz w:val="24"/>
        </w:rPr>
      </w:pPr>
      <w:r>
        <w:rPr>
          <w:rFonts w:hint="eastAsia" w:hAnsi="宋体"/>
          <w:bCs/>
          <w:color w:val="auto"/>
          <w:sz w:val="24"/>
        </w:rPr>
        <w:t>日期：</w:t>
      </w:r>
    </w:p>
    <w:p w14:paraId="07AC608C">
      <w:pPr>
        <w:spacing w:line="400" w:lineRule="exact"/>
        <w:jc w:val="left"/>
        <w:rPr>
          <w:rFonts w:hint="eastAsia" w:hAnsi="宋体"/>
          <w:bCs/>
          <w:color w:val="auto"/>
          <w:sz w:val="24"/>
        </w:rPr>
      </w:pPr>
    </w:p>
    <w:p w14:paraId="49E17C1E">
      <w:pPr>
        <w:keepNext w:val="0"/>
        <w:keepLines w:val="0"/>
        <w:pageBreakBefore w:val="0"/>
        <w:widowControl/>
        <w:suppressLineNumbers w:val="0"/>
        <w:kinsoku/>
        <w:wordWrap/>
        <w:overflowPunct/>
        <w:topLinePunct w:val="0"/>
        <w:autoSpaceDE/>
        <w:autoSpaceDN/>
        <w:bidi w:val="0"/>
        <w:adjustRightInd/>
        <w:snapToGrid/>
        <w:spacing w:afterAutospacing="0" w:line="500" w:lineRule="exact"/>
        <w:jc w:val="left"/>
        <w:textAlignment w:val="auto"/>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八、</w:t>
      </w:r>
      <w:r>
        <w:rPr>
          <w:rFonts w:hint="eastAsia" w:ascii="宋体" w:hAnsi="宋体" w:eastAsia="宋体" w:cs="Times New Roman"/>
          <w:b/>
          <w:color w:val="000000"/>
          <w:kern w:val="2"/>
          <w:sz w:val="32"/>
          <w:szCs w:val="32"/>
          <w:highlight w:val="none"/>
        </w:rPr>
        <w:t>技术方案</w:t>
      </w:r>
      <w:r>
        <w:rPr>
          <w:rFonts w:hint="eastAsia" w:ascii="宋体" w:hAnsi="宋体" w:eastAsia="宋体" w:cs="Times New Roman"/>
          <w:b/>
          <w:color w:val="000000"/>
          <w:kern w:val="2"/>
          <w:sz w:val="32"/>
          <w:szCs w:val="32"/>
          <w:highlight w:val="none"/>
          <w:lang w:val="en-US" w:eastAsia="zh-CN" w:bidi="ar-SA"/>
        </w:rPr>
        <w:t>、</w:t>
      </w:r>
      <w:r>
        <w:rPr>
          <w:rFonts w:hint="eastAsia" w:ascii="宋体" w:hAnsi="宋体" w:eastAsia="宋体" w:cs="Times New Roman"/>
          <w:b/>
          <w:color w:val="000000"/>
          <w:kern w:val="2"/>
          <w:sz w:val="32"/>
          <w:szCs w:val="32"/>
          <w:highlight w:val="none"/>
        </w:rPr>
        <w:t>实施方案&amp;培训</w:t>
      </w:r>
      <w:r>
        <w:rPr>
          <w:rFonts w:hint="eastAsia" w:ascii="宋体" w:hAnsi="宋体" w:eastAsia="宋体" w:cs="Times New Roman"/>
          <w:b/>
          <w:color w:val="000000"/>
          <w:kern w:val="2"/>
          <w:sz w:val="32"/>
          <w:szCs w:val="32"/>
          <w:highlight w:val="none"/>
          <w:lang w:eastAsia="zh-CN"/>
        </w:rPr>
        <w:t>、</w:t>
      </w:r>
      <w:r>
        <w:rPr>
          <w:rFonts w:hint="eastAsia" w:ascii="宋体" w:hAnsi="宋体" w:eastAsia="宋体" w:cs="Times New Roman"/>
          <w:b/>
          <w:color w:val="000000"/>
          <w:kern w:val="2"/>
          <w:sz w:val="32"/>
          <w:szCs w:val="32"/>
          <w:highlight w:val="none"/>
        </w:rPr>
        <w:t>售后服务方案</w:t>
      </w:r>
      <w:r>
        <w:rPr>
          <w:rFonts w:hint="eastAsia" w:ascii="宋体" w:hAnsi="宋体" w:eastAsia="宋体" w:cs="Times New Roman"/>
          <w:b/>
          <w:color w:val="000000"/>
          <w:kern w:val="2"/>
          <w:sz w:val="32"/>
          <w:szCs w:val="32"/>
          <w:highlight w:val="none"/>
          <w:lang w:val="en-US" w:eastAsia="zh-CN" w:bidi="ar-SA"/>
        </w:rPr>
        <w:t>（格式自理）</w:t>
      </w:r>
    </w:p>
    <w:p w14:paraId="539A42A9">
      <w:pPr>
        <w:rPr>
          <w:rFonts w:hint="eastAsia" w:hAnsi="宋体"/>
          <w:color w:val="auto"/>
          <w:sz w:val="24"/>
          <w:highlight w:val="none"/>
          <w:lang w:eastAsia="zh-CN"/>
        </w:rPr>
      </w:pPr>
    </w:p>
    <w:p w14:paraId="583091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5">
    <w:nsid w:val="2AEB578C"/>
    <w:multiLevelType w:val="singleLevel"/>
    <w:tmpl w:val="2AEB578C"/>
    <w:lvl w:ilvl="0" w:tentative="0">
      <w:start w:val="1"/>
      <w:numFmt w:val="chineseCounting"/>
      <w:suff w:val="nothing"/>
      <w:lvlText w:val="%1、"/>
      <w:lvlJc w:val="left"/>
      <w:rPr>
        <w:rFonts w:hint="eastAsia"/>
      </w:rPr>
    </w:lvl>
  </w:abstractNum>
  <w:abstractNum w:abstractNumId="6">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7">
    <w:nsid w:val="417E679F"/>
    <w:multiLevelType w:val="singleLevel"/>
    <w:tmpl w:val="417E679F"/>
    <w:lvl w:ilvl="0" w:tentative="0">
      <w:start w:val="1"/>
      <w:numFmt w:val="decimal"/>
      <w:pStyle w:val="66"/>
      <w:lvlText w:val="%1."/>
      <w:lvlJc w:val="left"/>
      <w:pPr>
        <w:tabs>
          <w:tab w:val="left" w:pos="2040"/>
        </w:tabs>
        <w:ind w:left="2040" w:hanging="360"/>
      </w:pPr>
    </w:lvl>
  </w:abstractNum>
  <w:abstractNum w:abstractNumId="8">
    <w:nsid w:val="4A792899"/>
    <w:multiLevelType w:val="singleLevel"/>
    <w:tmpl w:val="4A792899"/>
    <w:lvl w:ilvl="0" w:tentative="0">
      <w:start w:val="1"/>
      <w:numFmt w:val="chineseCounting"/>
      <w:suff w:val="nothing"/>
      <w:lvlText w:val="%1、"/>
      <w:lvlJc w:val="left"/>
      <w:rPr>
        <w:rFonts w:hint="eastAsia"/>
      </w:rPr>
    </w:lvl>
  </w:abstractNum>
  <w:abstractNum w:abstractNumId="9">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0">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1">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9"/>
  </w:num>
  <w:num w:numId="5">
    <w:abstractNumId w:val="11"/>
  </w:num>
  <w:num w:numId="6">
    <w:abstractNumId w:val="6"/>
  </w:num>
  <w:num w:numId="7">
    <w:abstractNumId w:val="10"/>
  </w:num>
  <w:num w:numId="8">
    <w:abstractNumId w:val="2"/>
  </w:num>
  <w:num w:numId="9">
    <w:abstractNumId w:val="1"/>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yZmU1NmUxYmZhNDIxZTZkNGE5MzMyNTM2ZGU5ODkifQ=="/>
  </w:docVars>
  <w:rsids>
    <w:rsidRoot w:val="004F0E89"/>
    <w:rsid w:val="000323C0"/>
    <w:rsid w:val="004F0E89"/>
    <w:rsid w:val="007667B0"/>
    <w:rsid w:val="01257B53"/>
    <w:rsid w:val="04AC2D0C"/>
    <w:rsid w:val="052A08BB"/>
    <w:rsid w:val="052F4A45"/>
    <w:rsid w:val="06495B3C"/>
    <w:rsid w:val="06C5252E"/>
    <w:rsid w:val="0A0C1573"/>
    <w:rsid w:val="0B4A4FC3"/>
    <w:rsid w:val="0C582531"/>
    <w:rsid w:val="0D9E7C45"/>
    <w:rsid w:val="12FA707C"/>
    <w:rsid w:val="15E01607"/>
    <w:rsid w:val="15ED11CA"/>
    <w:rsid w:val="179036F2"/>
    <w:rsid w:val="1A264ACC"/>
    <w:rsid w:val="1CCB3B7E"/>
    <w:rsid w:val="1FC55E60"/>
    <w:rsid w:val="1FEB4428"/>
    <w:rsid w:val="21C31097"/>
    <w:rsid w:val="220F6BE1"/>
    <w:rsid w:val="24B37133"/>
    <w:rsid w:val="27491375"/>
    <w:rsid w:val="275270FB"/>
    <w:rsid w:val="28007956"/>
    <w:rsid w:val="2C224E12"/>
    <w:rsid w:val="2E950888"/>
    <w:rsid w:val="312E1520"/>
    <w:rsid w:val="45123B59"/>
    <w:rsid w:val="46536574"/>
    <w:rsid w:val="47390B96"/>
    <w:rsid w:val="474C15D2"/>
    <w:rsid w:val="47BF7595"/>
    <w:rsid w:val="4A093FC3"/>
    <w:rsid w:val="4CB22BAD"/>
    <w:rsid w:val="4D0D79B2"/>
    <w:rsid w:val="4F2C74EC"/>
    <w:rsid w:val="503801A2"/>
    <w:rsid w:val="53BD3899"/>
    <w:rsid w:val="56F9239E"/>
    <w:rsid w:val="5C564263"/>
    <w:rsid w:val="5C625B74"/>
    <w:rsid w:val="5DFC2F4A"/>
    <w:rsid w:val="607C3F78"/>
    <w:rsid w:val="63361DA9"/>
    <w:rsid w:val="67831A4C"/>
    <w:rsid w:val="67CA1BC8"/>
    <w:rsid w:val="69581D80"/>
    <w:rsid w:val="6A327828"/>
    <w:rsid w:val="6CC03D31"/>
    <w:rsid w:val="6E846976"/>
    <w:rsid w:val="709552F2"/>
    <w:rsid w:val="72751D81"/>
    <w:rsid w:val="741C0704"/>
    <w:rsid w:val="751A3814"/>
    <w:rsid w:val="762A3631"/>
    <w:rsid w:val="76FB20B7"/>
    <w:rsid w:val="77C87996"/>
    <w:rsid w:val="787170FF"/>
    <w:rsid w:val="79020BE0"/>
    <w:rsid w:val="798B03F2"/>
    <w:rsid w:val="7EA6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91">
    <w:name w:val="Default Paragraph Font"/>
    <w:semiHidden/>
    <w:qFormat/>
    <w:uiPriority w:val="0"/>
  </w:style>
  <w:style w:type="table" w:default="1" w:styleId="89">
    <w:name w:val="Normal Table"/>
    <w:autoRedefine/>
    <w:semiHidden/>
    <w:unhideWhenUsed/>
    <w:qFormat/>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link w:val="96"/>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next w:val="52"/>
    <w:qFormat/>
    <w:uiPriority w:val="0"/>
    <w:pPr>
      <w:spacing w:after="120" w:afterLines="0" w:afterAutospacing="0" w:line="480" w:lineRule="auto"/>
      <w:ind w:left="420" w:leftChars="200"/>
    </w:pPr>
  </w:style>
  <w:style w:type="paragraph" w:customStyle="1" w:styleId="5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53">
    <w:name w:val="endnote text"/>
    <w:basedOn w:val="1"/>
    <w:qFormat/>
    <w:uiPriority w:val="0"/>
    <w:pPr>
      <w:snapToGrid w:val="0"/>
      <w:jc w:val="left"/>
    </w:pPr>
  </w:style>
  <w:style w:type="paragraph" w:styleId="54">
    <w:name w:val="List Continue 5"/>
    <w:basedOn w:val="1"/>
    <w:qFormat/>
    <w:uiPriority w:val="0"/>
    <w:pPr>
      <w:spacing w:after="120" w:afterLines="0" w:afterAutospacing="0"/>
      <w:ind w:left="2100" w:leftChars="1000"/>
    </w:pPr>
  </w:style>
  <w:style w:type="paragraph" w:styleId="55">
    <w:name w:val="Balloon Text"/>
    <w:basedOn w:val="1"/>
    <w:link w:val="98"/>
    <w:qFormat/>
    <w:uiPriority w:val="0"/>
    <w:rPr>
      <w:sz w:val="18"/>
    </w:rPr>
  </w:style>
  <w:style w:type="paragraph" w:styleId="56">
    <w:name w:val="footer"/>
    <w:basedOn w:val="1"/>
    <w:qFormat/>
    <w:uiPriority w:val="0"/>
    <w:pPr>
      <w:tabs>
        <w:tab w:val="center" w:pos="4153"/>
        <w:tab w:val="right" w:pos="8306"/>
      </w:tabs>
      <w:snapToGrid w:val="0"/>
      <w:jc w:val="left"/>
    </w:pPr>
    <w:rPr>
      <w:sz w:val="18"/>
    </w:rPr>
  </w:style>
  <w:style w:type="paragraph" w:styleId="57">
    <w:name w:val="envelope return"/>
    <w:basedOn w:val="1"/>
    <w:qFormat/>
    <w:uiPriority w:val="0"/>
    <w:pPr>
      <w:snapToGrid w:val="0"/>
    </w:pPr>
    <w:rPr>
      <w:rFonts w:ascii="Arial" w:hAnsi="Arial"/>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9">
    <w:name w:val="Signature"/>
    <w:basedOn w:val="1"/>
    <w:qFormat/>
    <w:uiPriority w:val="0"/>
    <w:pPr>
      <w:ind w:left="100" w:leftChars="2100"/>
    </w:pPr>
  </w:style>
  <w:style w:type="paragraph" w:styleId="60">
    <w:name w:val="toc 1"/>
    <w:basedOn w:val="1"/>
    <w:next w:val="1"/>
    <w:qFormat/>
    <w:uiPriority w:val="0"/>
  </w:style>
  <w:style w:type="paragraph" w:styleId="61">
    <w:name w:val="List Continue 4"/>
    <w:basedOn w:val="1"/>
    <w:qFormat/>
    <w:uiPriority w:val="0"/>
    <w:pPr>
      <w:spacing w:after="120" w:afterLines="0" w:afterAutospacing="0"/>
      <w:ind w:left="1680" w:leftChars="800"/>
    </w:pPr>
  </w:style>
  <w:style w:type="paragraph" w:styleId="62">
    <w:name w:val="toc 4"/>
    <w:basedOn w:val="1"/>
    <w:next w:val="1"/>
    <w:qFormat/>
    <w:uiPriority w:val="0"/>
    <w:pPr>
      <w:ind w:left="1260" w:leftChars="600"/>
    </w:pPr>
  </w:style>
  <w:style w:type="paragraph" w:styleId="63">
    <w:name w:val="index heading"/>
    <w:basedOn w:val="1"/>
    <w:next w:val="64"/>
    <w:qFormat/>
    <w:uiPriority w:val="0"/>
    <w:rPr>
      <w:rFonts w:ascii="Arial" w:hAnsi="Arial"/>
      <w:b/>
    </w:rPr>
  </w:style>
  <w:style w:type="paragraph" w:styleId="64">
    <w:name w:val="index 1"/>
    <w:basedOn w:val="1"/>
    <w:next w:val="1"/>
    <w:qFormat/>
    <w:uiPriority w:val="0"/>
  </w:style>
  <w:style w:type="paragraph" w:styleId="65">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6">
    <w:name w:val="List Number 5"/>
    <w:basedOn w:val="1"/>
    <w:qFormat/>
    <w:uiPriority w:val="0"/>
    <w:pPr>
      <w:numPr>
        <w:ilvl w:val="0"/>
        <w:numId w:val="10"/>
      </w:numPr>
    </w:pPr>
  </w:style>
  <w:style w:type="paragraph" w:styleId="67">
    <w:name w:val="List"/>
    <w:basedOn w:val="1"/>
    <w:qFormat/>
    <w:uiPriority w:val="0"/>
    <w:pPr>
      <w:ind w:left="200" w:hanging="200" w:hangingChars="200"/>
    </w:pPr>
  </w:style>
  <w:style w:type="paragraph" w:styleId="68">
    <w:name w:val="footnote text"/>
    <w:basedOn w:val="1"/>
    <w:qFormat/>
    <w:uiPriority w:val="0"/>
    <w:pPr>
      <w:snapToGrid w:val="0"/>
      <w:jc w:val="left"/>
    </w:pPr>
    <w:rPr>
      <w:sz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pPr>
  </w:style>
  <w:style w:type="paragraph" w:styleId="71">
    <w:name w:val="Body Text Indent 3"/>
    <w:basedOn w:val="1"/>
    <w:qFormat/>
    <w:uiPriority w:val="0"/>
    <w:pPr>
      <w:spacing w:after="120" w:afterLines="0" w:afterAutospacing="0"/>
      <w:ind w:left="420" w:leftChars="200"/>
    </w:pPr>
    <w:rPr>
      <w:sz w:val="16"/>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420" w:leftChars="200"/>
    </w:pPr>
  </w:style>
  <w:style w:type="paragraph" w:styleId="76">
    <w:name w:val="toc 9"/>
    <w:basedOn w:val="1"/>
    <w:next w:val="1"/>
    <w:qFormat/>
    <w:uiPriority w:val="0"/>
    <w:pPr>
      <w:ind w:left="3360" w:leftChars="1600"/>
    </w:pPr>
  </w:style>
  <w:style w:type="paragraph" w:styleId="77">
    <w:name w:val="Body Text 2"/>
    <w:basedOn w:val="1"/>
    <w:qFormat/>
    <w:uiPriority w:val="0"/>
    <w:pPr>
      <w:spacing w:after="120" w:afterLines="0" w:afterAutospacing="0" w:line="480" w:lineRule="auto"/>
    </w:p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afterLines="0" w:afterAutospacing="0"/>
      <w:ind w:left="840" w:leftChars="400"/>
    </w:pPr>
  </w:style>
  <w:style w:type="paragraph" w:styleId="8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1">
    <w:name w:val="HTML Preformatted"/>
    <w:basedOn w:val="1"/>
    <w:qFormat/>
    <w:uiPriority w:val="0"/>
    <w:rPr>
      <w:rFonts w:ascii="Courier New" w:hAnsi="Courier New"/>
      <w:sz w:val="20"/>
    </w:rPr>
  </w:style>
  <w:style w:type="paragraph" w:styleId="82">
    <w:name w:val="Normal (Web)"/>
    <w:basedOn w:val="1"/>
    <w:qFormat/>
    <w:uiPriority w:val="0"/>
    <w:rPr>
      <w:sz w:val="24"/>
    </w:rPr>
  </w:style>
  <w:style w:type="paragraph" w:styleId="83">
    <w:name w:val="List Continue 3"/>
    <w:basedOn w:val="1"/>
    <w:qFormat/>
    <w:uiPriority w:val="0"/>
    <w:pPr>
      <w:spacing w:after="120" w:afterLines="0" w:afterAutospacing="0"/>
      <w:ind w:left="1260" w:leftChars="600"/>
    </w:pPr>
  </w:style>
  <w:style w:type="paragraph" w:styleId="84">
    <w:name w:val="index 2"/>
    <w:basedOn w:val="1"/>
    <w:next w:val="1"/>
    <w:qFormat/>
    <w:uiPriority w:val="0"/>
    <w:pPr>
      <w:ind w:left="200" w:leftChars="200"/>
    </w:pPr>
  </w:style>
  <w:style w:type="paragraph" w:styleId="8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6">
    <w:name w:val="annotation subject"/>
    <w:basedOn w:val="28"/>
    <w:next w:val="28"/>
    <w:link w:val="97"/>
    <w:qFormat/>
    <w:uiPriority w:val="0"/>
    <w:rPr>
      <w:b/>
    </w:rPr>
  </w:style>
  <w:style w:type="paragraph" w:styleId="87">
    <w:name w:val="Body Text First Indent"/>
    <w:basedOn w:val="34"/>
    <w:qFormat/>
    <w:uiPriority w:val="0"/>
    <w:pPr>
      <w:ind w:firstLine="420" w:firstLineChars="100"/>
    </w:pPr>
  </w:style>
  <w:style w:type="paragraph" w:styleId="88">
    <w:name w:val="Body Text First Indent 2"/>
    <w:basedOn w:val="35"/>
    <w:qFormat/>
    <w:uiPriority w:val="0"/>
    <w:pPr>
      <w:ind w:firstLine="420" w:firstLineChars="200"/>
    </w:pPr>
  </w:style>
  <w:style w:type="table" w:styleId="90">
    <w:name w:val="Table Grid"/>
    <w:basedOn w:val="8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autoRedefine/>
    <w:qFormat/>
    <w:uiPriority w:val="22"/>
    <w:rPr>
      <w:b/>
    </w:rPr>
  </w:style>
  <w:style w:type="character" w:styleId="93">
    <w:name w:val="annotation reference"/>
    <w:basedOn w:val="91"/>
    <w:autoRedefine/>
    <w:semiHidden/>
    <w:unhideWhenUsed/>
    <w:qFormat/>
    <w:uiPriority w:val="99"/>
    <w:rPr>
      <w:sz w:val="21"/>
      <w:szCs w:val="21"/>
    </w:rPr>
  </w:style>
  <w:style w:type="paragraph" w:customStyle="1" w:styleId="94">
    <w:name w:val="p"/>
    <w:basedOn w:val="1"/>
    <w:autoRedefine/>
    <w:qFormat/>
    <w:uiPriority w:val="0"/>
    <w:pPr>
      <w:widowControl/>
      <w:spacing w:before="100" w:beforeAutospacing="1" w:after="100" w:afterAutospacing="1"/>
      <w:jc w:val="left"/>
    </w:pPr>
    <w:rPr>
      <w:kern w:val="0"/>
      <w:sz w:val="24"/>
      <w:lang w:val="en-US" w:eastAsia="zh-CN" w:bidi="ar"/>
    </w:rPr>
  </w:style>
  <w:style w:type="character" w:customStyle="1" w:styleId="95">
    <w:name w:val="15"/>
    <w:basedOn w:val="91"/>
    <w:autoRedefine/>
    <w:qFormat/>
    <w:uiPriority w:val="0"/>
  </w:style>
  <w:style w:type="character" w:customStyle="1" w:styleId="96">
    <w:name w:val="批注文字 Char"/>
    <w:link w:val="28"/>
    <w:autoRedefine/>
    <w:semiHidden/>
    <w:qFormat/>
    <w:uiPriority w:val="99"/>
  </w:style>
  <w:style w:type="character" w:customStyle="1" w:styleId="97">
    <w:name w:val="批注主题 Char"/>
    <w:link w:val="86"/>
    <w:autoRedefine/>
    <w:semiHidden/>
    <w:qFormat/>
    <w:uiPriority w:val="99"/>
    <w:rPr>
      <w:b/>
    </w:rPr>
  </w:style>
  <w:style w:type="character" w:customStyle="1" w:styleId="98">
    <w:name w:val="批注框文本 Char"/>
    <w:link w:val="55"/>
    <w:autoRedefine/>
    <w:semiHidden/>
    <w:qFormat/>
    <w:uiPriority w:val="99"/>
    <w:rPr>
      <w:sz w:val="18"/>
    </w:rPr>
  </w:style>
  <w:style w:type="paragraph" w:styleId="99">
    <w:name w:val="List Paragraph"/>
    <w:basedOn w:val="1"/>
    <w:autoRedefine/>
    <w:qFormat/>
    <w:uiPriority w:val="34"/>
    <w:pPr>
      <w:ind w:firstLine="420" w:firstLineChars="200"/>
    </w:pPr>
    <w:rPr>
      <w:rFonts w:ascii="Calibri" w:hAnsi="Calibri" w:eastAsia="宋体" w:cs="Times New Roman"/>
      <w:szCs w:val="22"/>
    </w:rPr>
  </w:style>
  <w:style w:type="paragraph" w:customStyle="1" w:styleId="100">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01">
    <w:name w:val="GW-正文"/>
    <w:basedOn w:val="1"/>
    <w:qFormat/>
    <w:uiPriority w:val="0"/>
    <w:pPr>
      <w:spacing w:line="360" w:lineRule="auto"/>
      <w:ind w:firstLine="200" w:firstLineChars="200"/>
    </w:pPr>
    <w:rPr>
      <w:rFonts w:ascii="仿宋_GB2312" w:hAnsi="仿宋_GB2312" w:eastAsia="仿宋_GB2312" w:cs="Times New Roman"/>
      <w:sz w:val="24"/>
    </w:rPr>
  </w:style>
  <w:style w:type="character" w:customStyle="1" w:styleId="102">
    <w:name w:val="标题 4 Char1"/>
    <w:qFormat/>
    <w:uiPriority w:val="9"/>
    <w:rPr>
      <w:rFonts w:ascii="Calibri" w:hAnsi="Calibri" w:eastAsia="黑体"/>
      <w:b/>
      <w:bCs/>
      <w:sz w:val="32"/>
      <w:szCs w:val="28"/>
    </w:rPr>
  </w:style>
  <w:style w:type="character" w:customStyle="1" w:styleId="103">
    <w:name w:val="font51"/>
    <w:basedOn w:val="9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6315</Words>
  <Characters>6486</Characters>
  <Lines>4</Lines>
  <Paragraphs>1</Paragraphs>
  <TotalTime>32</TotalTime>
  <ScaleCrop>false</ScaleCrop>
  <LinksUpToDate>false</LinksUpToDate>
  <CharactersWithSpaces>6706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2021-10-21T03:23:00Z</dcterms:created>
  <dc:creator>liang</dc:creator>
  <cp:lastModifiedBy>Atn丶独白</cp:lastModifiedBy>
  <cp:lastPrinted>2025-06-14T00:17:00Z</cp:lastPrinted>
  <dcterms:modified xsi:type="dcterms:W3CDTF">2026-03-11T03:21:17Z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4C3895B728904CF58C41BC0E84DC49CC_13</vt:lpwstr>
  </property>
  <property fmtid="{D5CDD505-2E9C-101B-9397-08002B2CF9AE}" pid="4" name="KSOTemplateDocerSaveRecord">
    <vt:lpwstr>eyJoZGlkIjoiYWQyZmU1NmUxYmZhNDIxZTZkNGE5MzMyNTM2ZGU5ODkiLCJ1c2VySWQiOiI0NDI5MDY3MDQifQ==</vt:lpwstr>
  </property>
</Properties>
</file>